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5071" w14:textId="78F9B178" w:rsidR="00BA4A07" w:rsidRPr="0042347F" w:rsidRDefault="00946374" w:rsidP="004F1E9E">
      <w:pPr>
        <w:spacing w:after="160" w:line="259" w:lineRule="auto"/>
        <w:rPr>
          <w:rFonts w:ascii="Georgia" w:hAnsi="Georgia" w:cs="Arial"/>
          <w:color w:val="44546A" w:themeColor="text2"/>
          <w:sz w:val="40"/>
          <w:szCs w:val="20"/>
        </w:rPr>
      </w:pPr>
      <w:r>
        <w:rPr>
          <w:noProof/>
        </w:rPr>
        <w:drawing>
          <wp:anchor distT="0" distB="0" distL="114300" distR="114300" simplePos="0" relativeHeight="251658241" behindDoc="1" locked="0" layoutInCell="1" allowOverlap="1" wp14:anchorId="0A039E59" wp14:editId="2CE9C4F9">
            <wp:simplePos x="0" y="0"/>
            <wp:positionH relativeFrom="column">
              <wp:posOffset>0</wp:posOffset>
            </wp:positionH>
            <wp:positionV relativeFrom="paragraph">
              <wp:posOffset>-436880</wp:posOffset>
            </wp:positionV>
            <wp:extent cx="7563485" cy="106991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3485"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DF5AC" w14:textId="77777777" w:rsidR="00C10B6E" w:rsidRDefault="00C10B6E" w:rsidP="003167DB">
      <w:pPr>
        <w:rPr>
          <w:b/>
          <w:bCs/>
          <w:sz w:val="32"/>
          <w:szCs w:val="32"/>
          <w:u w:val="single"/>
        </w:rPr>
        <w:sectPr w:rsidR="00C10B6E" w:rsidSect="004576EB">
          <w:headerReference w:type="default" r:id="rId12"/>
          <w:footerReference w:type="default" r:id="rId13"/>
          <w:type w:val="continuous"/>
          <w:pgSz w:w="11906" w:h="16838" w:code="9"/>
          <w:pgMar w:top="720" w:right="0" w:bottom="720" w:left="0" w:header="706" w:footer="706" w:gutter="0"/>
          <w:cols w:space="708"/>
          <w:titlePg/>
          <w:docGrid w:linePitch="360"/>
        </w:sectPr>
      </w:pPr>
    </w:p>
    <w:p w14:paraId="346D90F3" w14:textId="1E1A3E62" w:rsidR="00946374" w:rsidRDefault="00E87D72">
      <w:pPr>
        <w:spacing w:after="160" w:line="259" w:lineRule="auto"/>
        <w:rPr>
          <w:b/>
          <w:bCs/>
          <w:sz w:val="32"/>
          <w:szCs w:val="32"/>
          <w:u w:val="single"/>
        </w:rPr>
      </w:pPr>
      <w:r w:rsidRPr="0037512B">
        <w:rPr>
          <w:rFonts w:ascii="Georgia" w:hAnsi="Georgia" w:cs="Arial"/>
          <w:noProof/>
          <w:color w:val="44546A" w:themeColor="text2"/>
          <w:sz w:val="40"/>
          <w:szCs w:val="20"/>
        </w:rPr>
        <mc:AlternateContent>
          <mc:Choice Requires="wps">
            <w:drawing>
              <wp:anchor distT="0" distB="0" distL="114300" distR="114300" simplePos="0" relativeHeight="251658240" behindDoc="0" locked="0" layoutInCell="1" allowOverlap="1" wp14:anchorId="5330707B" wp14:editId="72B6840C">
                <wp:simplePos x="0" y="0"/>
                <wp:positionH relativeFrom="margin">
                  <wp:posOffset>95250</wp:posOffset>
                </wp:positionH>
                <wp:positionV relativeFrom="paragraph">
                  <wp:posOffset>8166100</wp:posOffset>
                </wp:positionV>
                <wp:extent cx="7302500" cy="11747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302500" cy="1174750"/>
                        </a:xfrm>
                        <a:prstGeom prst="rect">
                          <a:avLst/>
                        </a:prstGeom>
                        <a:noFill/>
                        <a:ln w="6350">
                          <a:noFill/>
                        </a:ln>
                      </wps:spPr>
                      <wps:txbx>
                        <w:txbxContent>
                          <w:p w14:paraId="5209756F" w14:textId="77777777" w:rsidR="001F6F1B" w:rsidRPr="000C0E3B" w:rsidRDefault="001F6F1B" w:rsidP="001F6F1B">
                            <w:pPr>
                              <w:rPr>
                                <w:rFonts w:eastAsia="Calibri" w:cs="Times New Roman"/>
                                <w:color w:val="FFFFFF" w:themeColor="background1"/>
                              </w:rPr>
                            </w:pPr>
                          </w:p>
                          <w:p w14:paraId="060D39C7" w14:textId="5273BFB0" w:rsidR="001F6F1B" w:rsidRPr="0042347F" w:rsidRDefault="00792B5F" w:rsidP="00FF21EE">
                            <w:pPr>
                              <w:rPr>
                                <w:rFonts w:ascii="Arial Black" w:eastAsia="Calibri" w:hAnsi="Arial Black" w:cs="Times New Roman"/>
                                <w:color w:val="FFFFFF" w:themeColor="background1"/>
                                <w:sz w:val="32"/>
                                <w:szCs w:val="32"/>
                              </w:rPr>
                            </w:pPr>
                            <w:r>
                              <w:rPr>
                                <w:rFonts w:ascii="Arial Black" w:eastAsia="Calibri" w:hAnsi="Arial Black" w:cs="Times New Roman"/>
                                <w:color w:val="FFFFFF" w:themeColor="background1"/>
                                <w:sz w:val="32"/>
                                <w:szCs w:val="32"/>
                              </w:rPr>
                              <w:t xml:space="preserve">WFE: </w:t>
                            </w:r>
                            <w:r w:rsidR="0054192C">
                              <w:rPr>
                                <w:rFonts w:ascii="Arial Black" w:eastAsia="Calibri" w:hAnsi="Arial Black" w:cs="Times New Roman"/>
                                <w:color w:val="FFFFFF" w:themeColor="background1"/>
                                <w:sz w:val="32"/>
                                <w:szCs w:val="32"/>
                              </w:rPr>
                              <w:t>CCP Governance</w:t>
                            </w:r>
                            <w:r w:rsidR="00FF21EE">
                              <w:rPr>
                                <w:rFonts w:ascii="Arial Black" w:eastAsia="Calibri" w:hAnsi="Arial Black" w:cs="Times New Roman"/>
                                <w:color w:val="FFFFFF" w:themeColor="background1"/>
                                <w:sz w:val="32"/>
                                <w:szCs w:val="32"/>
                              </w:rPr>
                              <w:t xml:space="preserve">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707B" id="_x0000_t202" coordsize="21600,21600" o:spt="202" path="m,l,21600r21600,l21600,xe">
                <v:stroke joinstyle="miter"/>
                <v:path gradientshapeok="t" o:connecttype="rect"/>
              </v:shapetype>
              <v:shape id="Text Box 5" o:spid="_x0000_s1026" type="#_x0000_t202" style="position:absolute;margin-left:7.5pt;margin-top:643pt;width:575pt;height: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4VBFwIAAC0EAAAOAAAAZHJzL2Uyb0RvYy54bWysU11v2yAUfZ+0/4B4X2ynSdNZcaqsVaZJ&#10;UVspnfpMMMSWMJcBiZ39+l2w87FuT9Ne4MK93I9zDvP7rlHkIKyrQRc0G6WUCM2hrPWuoN9fV5/u&#10;KHGe6ZIp0KKgR+Ho/eLjh3lrcjGGClQpLMEk2uWtKWjlvcmTxPFKNMyNwAiNTgm2YR6PdpeUlrWY&#10;vVHJOE1vkxZsaSxw4RzePvZOuoj5pRTcP0vphCeqoNibj6uN6zasyWLO8p1lpqr50Ab7hy4aVmss&#10;ek71yDwje1v/kaqpuQUH0o84NAlIWXMRZ8BpsvTdNJuKGRFnQXCcOcPk/l9a/nTYmBdLfPcFOiQw&#10;ANIalzu8DPN00jZhx04J+hHC4xk20XnC8XJ2k46nKbo4+rJsNplNI7DJ5bmxzn8V0JBgFNQiLxEu&#10;dlg7jyUx9BQSqmlY1UpFbpQmbUFvbzDlbx58oTQ+vDQbLN9tu2GCLZRHHMxCz7kzfFVj8TVz/oVZ&#10;JBkbRuH6Z1ykAiwCg0VJBfbn3+5DPGKPXkpaFE1B3Y89s4IS9U0jK5+zySSoLB4m09kYD/bas732&#10;6H3zAKjLDL+I4dEM8V6dTGmheUN9L0NVdDHNsXZB/cl88L2U8X9wsVzGINSVYX6tN4aH1AG0AO1r&#10;98asGfD3SN0TnOTF8nc09LE93Mu9B1lHjgLAPaoD7qjJSN3wf4Lor88x6vLLF78AAAD//wMAUEsD&#10;BBQABgAIAAAAIQC/fx3n4QAAAA0BAAAPAAAAZHJzL2Rvd25yZXYueG1sTE9NT4NAEL2b+B8208Sb&#10;XSAWCbI0DUljYvTQ2ou3gd0C6X4gu23RX+9wsqd5b+blzXvFejKaXdToe2cFxMsImLKNk71tBRw+&#10;t48ZMB/QStTOKgE/ysO6vL8rMJfuanfqsg8tIxPrcxTQhTDknPumUwb90g3K0u3oRoOB6NhyOeKV&#10;zI3mSRSl3GBv6UOHg6o61Zz2ZyPgrdp+4K5OTParq9f342b4PnythHhYTJsXYEFN4V8Mc3yKDiVl&#10;qt3ZSs808RVVCTSTLCU0K+J03tWEnp7jCHhZ8NsW5R8AAAD//wMAUEsBAi0AFAAGAAgAAAAhALaD&#10;OJL+AAAA4QEAABMAAAAAAAAAAAAAAAAAAAAAAFtDb250ZW50X1R5cGVzXS54bWxQSwECLQAUAAYA&#10;CAAAACEAOP0h/9YAAACUAQAACwAAAAAAAAAAAAAAAAAvAQAAX3JlbHMvLnJlbHNQSwECLQAUAAYA&#10;CAAAACEAC9eFQRcCAAAtBAAADgAAAAAAAAAAAAAAAAAuAgAAZHJzL2Uyb0RvYy54bWxQSwECLQAU&#10;AAYACAAAACEAv38d5+EAAAANAQAADwAAAAAAAAAAAAAAAABxBAAAZHJzL2Rvd25yZXYueG1sUEsF&#10;BgAAAAAEAAQA8wAAAH8FAAAAAA==&#10;" filled="f" stroked="f" strokeweight=".5pt">
                <v:textbox>
                  <w:txbxContent>
                    <w:p w14:paraId="5209756F" w14:textId="77777777" w:rsidR="001F6F1B" w:rsidRPr="000C0E3B" w:rsidRDefault="001F6F1B" w:rsidP="001F6F1B">
                      <w:pPr>
                        <w:rPr>
                          <w:rFonts w:eastAsia="Calibri" w:cs="Times New Roman"/>
                          <w:color w:val="FFFFFF" w:themeColor="background1"/>
                        </w:rPr>
                      </w:pPr>
                    </w:p>
                    <w:p w14:paraId="060D39C7" w14:textId="5273BFB0" w:rsidR="001F6F1B" w:rsidRPr="0042347F" w:rsidRDefault="00792B5F" w:rsidP="00FF21EE">
                      <w:pPr>
                        <w:rPr>
                          <w:rFonts w:ascii="Arial Black" w:eastAsia="Calibri" w:hAnsi="Arial Black" w:cs="Times New Roman"/>
                          <w:color w:val="FFFFFF" w:themeColor="background1"/>
                          <w:sz w:val="32"/>
                          <w:szCs w:val="32"/>
                        </w:rPr>
                      </w:pPr>
                      <w:r>
                        <w:rPr>
                          <w:rFonts w:ascii="Arial Black" w:eastAsia="Calibri" w:hAnsi="Arial Black" w:cs="Times New Roman"/>
                          <w:color w:val="FFFFFF" w:themeColor="background1"/>
                          <w:sz w:val="32"/>
                          <w:szCs w:val="32"/>
                        </w:rPr>
                        <w:t xml:space="preserve">WFE: </w:t>
                      </w:r>
                      <w:r w:rsidR="0054192C">
                        <w:rPr>
                          <w:rFonts w:ascii="Arial Black" w:eastAsia="Calibri" w:hAnsi="Arial Black" w:cs="Times New Roman"/>
                          <w:color w:val="FFFFFF" w:themeColor="background1"/>
                          <w:sz w:val="32"/>
                          <w:szCs w:val="32"/>
                        </w:rPr>
                        <w:t>CCP Governance</w:t>
                      </w:r>
                      <w:r w:rsidR="00FF21EE">
                        <w:rPr>
                          <w:rFonts w:ascii="Arial Black" w:eastAsia="Calibri" w:hAnsi="Arial Black" w:cs="Times New Roman"/>
                          <w:color w:val="FFFFFF" w:themeColor="background1"/>
                          <w:sz w:val="32"/>
                          <w:szCs w:val="32"/>
                        </w:rPr>
                        <w:t xml:space="preserve"> Practices</w:t>
                      </w:r>
                    </w:p>
                  </w:txbxContent>
                </v:textbox>
                <w10:wrap anchorx="margin"/>
              </v:shape>
            </w:pict>
          </mc:Fallback>
        </mc:AlternateContent>
      </w:r>
      <w:r w:rsidR="00946374">
        <w:rPr>
          <w:b/>
          <w:bCs/>
          <w:sz w:val="32"/>
          <w:szCs w:val="32"/>
          <w:u w:val="single"/>
        </w:rPr>
        <w:br w:type="page"/>
      </w:r>
    </w:p>
    <w:p w14:paraId="5A4AB780" w14:textId="7322CF59" w:rsidR="00811247" w:rsidRPr="00272446" w:rsidRDefault="00DC0556" w:rsidP="0027244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Background</w:t>
      </w:r>
      <w:r w:rsidR="00272446">
        <w:rPr>
          <w:rStyle w:val="normaltextrun"/>
          <w:rFonts w:ascii="Calibri" w:hAnsi="Calibri" w:cs="Calibri"/>
          <w:color w:val="1F3864"/>
          <w:sz w:val="44"/>
          <w:szCs w:val="44"/>
        </w:rPr>
        <w:br/>
      </w:r>
    </w:p>
    <w:p w14:paraId="472E1F86" w14:textId="77777777" w:rsidR="00C0748C" w:rsidRPr="00272446" w:rsidRDefault="00C425BA" w:rsidP="00C425BA">
      <w:pPr>
        <w:rPr>
          <w:rFonts w:ascii="Segoe UI" w:eastAsia="Times New Roman" w:hAnsi="Segoe UI" w:cs="Segoe UI"/>
          <w:sz w:val="18"/>
          <w:szCs w:val="18"/>
        </w:rPr>
      </w:pPr>
      <w:r w:rsidRPr="00272446">
        <w:rPr>
          <w:rFonts w:ascii="Segoe UI" w:eastAsia="Times New Roman" w:hAnsi="Segoe UI" w:cs="Segoe UI"/>
          <w:sz w:val="18"/>
          <w:szCs w:val="18"/>
        </w:rPr>
        <w:t xml:space="preserve">Established in 1961, the </w:t>
      </w:r>
      <w:r w:rsidR="002061C7" w:rsidRPr="00272446">
        <w:rPr>
          <w:rFonts w:ascii="Segoe UI" w:eastAsia="Times New Roman" w:hAnsi="Segoe UI" w:cs="Segoe UI"/>
          <w:sz w:val="18"/>
          <w:szCs w:val="18"/>
        </w:rPr>
        <w:t xml:space="preserve">World Federation of Exchanges (WFE) </w:t>
      </w:r>
      <w:r w:rsidRPr="00272446">
        <w:rPr>
          <w:rFonts w:ascii="Segoe UI" w:eastAsia="Times New Roman" w:hAnsi="Segoe UI" w:cs="Segoe UI"/>
          <w:sz w:val="18"/>
          <w:szCs w:val="18"/>
        </w:rPr>
        <w:t>is the global industry association for exchanges and clearing houses</w:t>
      </w:r>
      <w:r w:rsidR="00D73A21" w:rsidRPr="00272446">
        <w:rPr>
          <w:rFonts w:ascii="Segoe UI" w:eastAsia="Times New Roman" w:hAnsi="Segoe UI" w:cs="Segoe UI"/>
          <w:sz w:val="18"/>
          <w:szCs w:val="18"/>
        </w:rPr>
        <w:t xml:space="preserve"> (CCPs)</w:t>
      </w:r>
      <w:r w:rsidRPr="00272446">
        <w:rPr>
          <w:rFonts w:ascii="Segoe UI" w:eastAsia="Times New Roman" w:hAnsi="Segoe UI" w:cs="Segoe UI"/>
          <w:sz w:val="18"/>
          <w:szCs w:val="18"/>
        </w:rPr>
        <w:t>. Headquartered in London, it represents over 250 market infrastructure providers, including standalone CCPs that are not part of exchange groups. Of our members, 34% are in Asia-Pacific, 45% in EMEA</w:t>
      </w:r>
      <w:r w:rsidR="00694857" w:rsidRPr="00272446">
        <w:rPr>
          <w:rFonts w:ascii="Segoe UI" w:eastAsia="Times New Roman" w:hAnsi="Segoe UI" w:cs="Segoe UI"/>
          <w:sz w:val="18"/>
          <w:szCs w:val="18"/>
        </w:rPr>
        <w:t>,</w:t>
      </w:r>
      <w:r w:rsidRPr="00272446">
        <w:rPr>
          <w:rFonts w:ascii="Segoe UI" w:eastAsia="Times New Roman" w:hAnsi="Segoe UI" w:cs="Segoe UI"/>
          <w:sz w:val="18"/>
          <w:szCs w:val="18"/>
        </w:rPr>
        <w:t xml:space="preserve"> and 21% in the Americas. </w:t>
      </w:r>
    </w:p>
    <w:p w14:paraId="6C142679" w14:textId="77777777" w:rsidR="00C0748C" w:rsidRPr="00272446" w:rsidRDefault="00C0748C" w:rsidP="00C425BA">
      <w:pPr>
        <w:rPr>
          <w:rFonts w:ascii="Segoe UI" w:eastAsia="Times New Roman" w:hAnsi="Segoe UI" w:cs="Segoe UI"/>
          <w:sz w:val="18"/>
          <w:szCs w:val="18"/>
        </w:rPr>
      </w:pPr>
    </w:p>
    <w:p w14:paraId="6355BAC9" w14:textId="4F7C3BEF" w:rsidR="00C425BA" w:rsidRPr="00272446" w:rsidRDefault="00C425BA" w:rsidP="00C425BA">
      <w:pPr>
        <w:rPr>
          <w:rFonts w:ascii="Segoe UI" w:eastAsia="Times New Roman" w:hAnsi="Segoe UI" w:cs="Segoe UI"/>
          <w:sz w:val="18"/>
          <w:szCs w:val="18"/>
        </w:rPr>
      </w:pPr>
      <w:r w:rsidRPr="00272446">
        <w:rPr>
          <w:rFonts w:ascii="Segoe UI" w:eastAsia="Times New Roman" w:hAnsi="Segoe UI" w:cs="Segoe UI"/>
          <w:sz w:val="18"/>
          <w:szCs w:val="18"/>
        </w:rPr>
        <w:t>WFE’s 90 member CCPs and clearing services collectively ensure that risk takers post some $1.3 trillion (equivalent) of resources to back their positions, in the form of initial margin and default fund requirements. WFE exchanges, together with other exchanges feeding into our database, are home to over 50,000 listed companies, and the market capitalisation of these entities is over $100 trillion; around $140 trillion (EOB) in trading annually passes through WFE members (at end 2022).</w:t>
      </w:r>
    </w:p>
    <w:p w14:paraId="217D7F75" w14:textId="77777777" w:rsidR="00C425BA" w:rsidRPr="00272446" w:rsidRDefault="00C425BA" w:rsidP="00C425BA">
      <w:pPr>
        <w:rPr>
          <w:rFonts w:ascii="Segoe UI" w:eastAsia="Times New Roman" w:hAnsi="Segoe UI" w:cs="Segoe UI"/>
          <w:sz w:val="18"/>
          <w:szCs w:val="18"/>
        </w:rPr>
      </w:pPr>
    </w:p>
    <w:p w14:paraId="6AEBAB4D" w14:textId="1EEE71C0" w:rsidR="00C425BA" w:rsidRPr="00272446" w:rsidRDefault="00C425BA" w:rsidP="00C425BA">
      <w:pPr>
        <w:rPr>
          <w:rFonts w:ascii="Segoe UI" w:eastAsia="Times New Roman" w:hAnsi="Segoe UI" w:cs="Segoe UI"/>
          <w:sz w:val="18"/>
          <w:szCs w:val="18"/>
        </w:rPr>
      </w:pPr>
      <w:r w:rsidRPr="00272446">
        <w:rPr>
          <w:rFonts w:ascii="Segoe UI" w:eastAsia="Times New Roman" w:hAnsi="Segoe UI" w:cs="Segoe UI"/>
          <w:sz w:val="18"/>
          <w:szCs w:val="18"/>
        </w:rPr>
        <w:t>The WFE is the definitive source for exchange-traded statistics</w:t>
      </w:r>
      <w:r w:rsidR="002929B5" w:rsidRPr="00272446">
        <w:rPr>
          <w:rFonts w:ascii="Segoe UI" w:eastAsia="Times New Roman" w:hAnsi="Segoe UI" w:cs="Segoe UI"/>
          <w:sz w:val="18"/>
          <w:szCs w:val="18"/>
        </w:rPr>
        <w:t>,</w:t>
      </w:r>
      <w:r w:rsidRPr="00272446">
        <w:rPr>
          <w:rFonts w:ascii="Segoe UI" w:eastAsia="Times New Roman" w:hAnsi="Segoe UI" w:cs="Segoe UI"/>
          <w:sz w:val="18"/>
          <w:szCs w:val="18"/>
        </w:rPr>
        <w:t xml:space="preserve"> and publishes over 350 market data indicators. Its free statistics database stretches back more than 40 years and provides information and insight into developments on global exchanges. The WFE works with standard-setters, policy makers, regulators</w:t>
      </w:r>
      <w:r w:rsidR="002929B5" w:rsidRPr="00272446">
        <w:rPr>
          <w:rFonts w:ascii="Segoe UI" w:eastAsia="Times New Roman" w:hAnsi="Segoe UI" w:cs="Segoe UI"/>
          <w:sz w:val="18"/>
          <w:szCs w:val="18"/>
        </w:rPr>
        <w:t>,</w:t>
      </w:r>
      <w:r w:rsidRPr="00272446">
        <w:rPr>
          <w:rFonts w:ascii="Segoe UI" w:eastAsia="Times New Roman" w:hAnsi="Segoe UI" w:cs="Segoe UI"/>
          <w:sz w:val="18"/>
          <w:szCs w:val="18"/>
        </w:rPr>
        <w:t xml:space="preserve"> and government organisations around the world to support and promote the development of fair, transparent, stable and efficient markets. The WFE shares regulatory authorities’ goals of ensuring the safety and soundness of the global financial system.</w:t>
      </w:r>
    </w:p>
    <w:p w14:paraId="05820E7C" w14:textId="77777777" w:rsidR="00C14301" w:rsidRPr="00272446" w:rsidRDefault="00C14301" w:rsidP="00C425BA">
      <w:pPr>
        <w:rPr>
          <w:rFonts w:ascii="Segoe UI" w:eastAsia="Times New Roman" w:hAnsi="Segoe UI" w:cs="Segoe UI"/>
          <w:sz w:val="18"/>
          <w:szCs w:val="18"/>
        </w:rPr>
      </w:pPr>
    </w:p>
    <w:p w14:paraId="6E179398" w14:textId="53D09E67" w:rsidR="00C425BA" w:rsidRPr="00272446" w:rsidRDefault="00C425BA" w:rsidP="00C425BA">
      <w:pPr>
        <w:rPr>
          <w:rFonts w:ascii="Segoe UI" w:eastAsia="Times New Roman" w:hAnsi="Segoe UI" w:cs="Segoe UI"/>
          <w:sz w:val="18"/>
          <w:szCs w:val="18"/>
        </w:rPr>
      </w:pPr>
      <w:r w:rsidRPr="00272446">
        <w:rPr>
          <w:rFonts w:ascii="Segoe UI" w:eastAsia="Times New Roman" w:hAnsi="Segoe UI" w:cs="Segoe UI"/>
          <w:sz w:val="18"/>
          <w:szCs w:val="18"/>
        </w:rPr>
        <w:t>With extensive experience of developing and enforcing high standards of conduct, the WFE and its members support an orderly, secure, fair</w:t>
      </w:r>
      <w:r w:rsidR="005B53A1" w:rsidRPr="00272446">
        <w:rPr>
          <w:rFonts w:ascii="Segoe UI" w:eastAsia="Times New Roman" w:hAnsi="Segoe UI" w:cs="Segoe UI"/>
          <w:sz w:val="18"/>
          <w:szCs w:val="18"/>
        </w:rPr>
        <w:t>,</w:t>
      </w:r>
      <w:r w:rsidRPr="00272446">
        <w:rPr>
          <w:rFonts w:ascii="Segoe UI" w:eastAsia="Times New Roman" w:hAnsi="Segoe UI" w:cs="Segoe UI"/>
          <w:sz w:val="18"/>
          <w:szCs w:val="18"/>
        </w:rPr>
        <w:t xml:space="preserve"> and transparent environment for investors; for companies that raise capital; and for all who deal with financial risk. We seek outcomes that maximise the common good, consumer confidence</w:t>
      </w:r>
      <w:r w:rsidR="000258DD" w:rsidRPr="00272446">
        <w:rPr>
          <w:rFonts w:ascii="Segoe UI" w:eastAsia="Times New Roman" w:hAnsi="Segoe UI" w:cs="Segoe UI"/>
          <w:sz w:val="18"/>
          <w:szCs w:val="18"/>
        </w:rPr>
        <w:t>,</w:t>
      </w:r>
      <w:r w:rsidRPr="00272446">
        <w:rPr>
          <w:rFonts w:ascii="Segoe UI" w:eastAsia="Times New Roman" w:hAnsi="Segoe UI" w:cs="Segoe UI"/>
          <w:sz w:val="18"/>
          <w:szCs w:val="18"/>
        </w:rPr>
        <w:t xml:space="preserve"> and economic growth</w:t>
      </w:r>
      <w:r w:rsidR="00CE5AA6" w:rsidRPr="00272446">
        <w:rPr>
          <w:rFonts w:ascii="Segoe UI" w:eastAsia="Times New Roman" w:hAnsi="Segoe UI" w:cs="Segoe UI"/>
          <w:sz w:val="18"/>
          <w:szCs w:val="18"/>
        </w:rPr>
        <w:t>, a</w:t>
      </w:r>
      <w:r w:rsidRPr="00272446">
        <w:rPr>
          <w:rFonts w:ascii="Segoe UI" w:eastAsia="Times New Roman" w:hAnsi="Segoe UI" w:cs="Segoe UI"/>
          <w:sz w:val="18"/>
          <w:szCs w:val="18"/>
        </w:rPr>
        <w:t>nd we engage with policy makers and regulators in an open, collaborative way, reflecting the central, public role that exchanges and CCPs play in a globally integrated financial system.</w:t>
      </w:r>
    </w:p>
    <w:p w14:paraId="519EED18" w14:textId="77777777" w:rsidR="00C425BA" w:rsidRPr="00272446" w:rsidRDefault="00C425BA" w:rsidP="00C425BA">
      <w:pPr>
        <w:rPr>
          <w:rFonts w:ascii="Segoe UI" w:eastAsia="Times New Roman" w:hAnsi="Segoe UI" w:cs="Segoe UI"/>
          <w:sz w:val="18"/>
          <w:szCs w:val="18"/>
        </w:rPr>
      </w:pPr>
    </w:p>
    <w:p w14:paraId="7285F0BB" w14:textId="19861A58" w:rsidR="00CE5D13" w:rsidRPr="00272446" w:rsidRDefault="00C425BA" w:rsidP="00C425BA">
      <w:pPr>
        <w:rPr>
          <w:rFonts w:ascii="Segoe UI" w:eastAsia="Times New Roman" w:hAnsi="Segoe UI" w:cs="Segoe UI"/>
          <w:sz w:val="18"/>
          <w:szCs w:val="18"/>
        </w:rPr>
      </w:pPr>
      <w:r w:rsidRPr="00272446">
        <w:rPr>
          <w:rFonts w:ascii="Segoe UI" w:eastAsia="Times New Roman" w:hAnsi="Segoe UI" w:cs="Segoe UI"/>
          <w:sz w:val="18"/>
          <w:szCs w:val="18"/>
        </w:rPr>
        <w:t>If you have any further questions, or wish to follow-up on our contribution, the WFE remains at your disposal. Please contact:</w:t>
      </w:r>
    </w:p>
    <w:p w14:paraId="1B09ED5E" w14:textId="77777777" w:rsidR="00C425BA" w:rsidRPr="00272446" w:rsidRDefault="00C425BA" w:rsidP="00C425BA">
      <w:pPr>
        <w:rPr>
          <w:rFonts w:ascii="Segoe UI" w:eastAsia="Times New Roman" w:hAnsi="Segoe UI" w:cs="Segoe UI"/>
          <w:sz w:val="18"/>
          <w:szCs w:val="18"/>
        </w:rPr>
      </w:pPr>
    </w:p>
    <w:p w14:paraId="3B5246E0" w14:textId="5777B82D" w:rsidR="00272446" w:rsidRDefault="00CE5AA6" w:rsidP="003167DB">
      <w:pPr>
        <w:rPr>
          <w:rFonts w:ascii="Segoe UI" w:eastAsia="Times New Roman" w:hAnsi="Segoe UI" w:cs="Segoe UI"/>
          <w:sz w:val="18"/>
          <w:szCs w:val="18"/>
        </w:rPr>
      </w:pPr>
      <w:r w:rsidRPr="00272446">
        <w:rPr>
          <w:rFonts w:ascii="Segoe UI" w:eastAsia="Times New Roman" w:hAnsi="Segoe UI" w:cs="Segoe UI"/>
          <w:sz w:val="18"/>
          <w:szCs w:val="18"/>
        </w:rPr>
        <w:t>Charlie Ryder</w:t>
      </w:r>
      <w:r w:rsidR="00CC5450" w:rsidRPr="00272446">
        <w:rPr>
          <w:rFonts w:ascii="Segoe UI" w:eastAsia="Times New Roman" w:hAnsi="Segoe UI" w:cs="Segoe UI"/>
          <w:sz w:val="18"/>
          <w:szCs w:val="18"/>
        </w:rPr>
        <w:t xml:space="preserve">, </w:t>
      </w:r>
      <w:r w:rsidRPr="00272446">
        <w:rPr>
          <w:rFonts w:ascii="Segoe UI" w:eastAsia="Times New Roman" w:hAnsi="Segoe UI" w:cs="Segoe UI"/>
          <w:sz w:val="18"/>
          <w:szCs w:val="18"/>
        </w:rPr>
        <w:t>Regulatory Affairs Manager</w:t>
      </w:r>
      <w:r w:rsidR="00DC0DAD" w:rsidRPr="00272446">
        <w:rPr>
          <w:rFonts w:ascii="Segoe UI" w:eastAsia="Times New Roman" w:hAnsi="Segoe UI" w:cs="Segoe UI"/>
          <w:sz w:val="18"/>
          <w:szCs w:val="18"/>
        </w:rPr>
        <w:t>:</w:t>
      </w:r>
      <w:r w:rsidR="00A66746" w:rsidRPr="00272446">
        <w:rPr>
          <w:rFonts w:ascii="Segoe UI" w:eastAsia="Times New Roman" w:hAnsi="Segoe UI" w:cs="Segoe UI"/>
          <w:sz w:val="18"/>
          <w:szCs w:val="18"/>
        </w:rPr>
        <w:t xml:space="preserve"> </w:t>
      </w:r>
      <w:hyperlink r:id="rId14" w:history="1">
        <w:r w:rsidR="00272446" w:rsidRPr="007B0D31">
          <w:rPr>
            <w:rStyle w:val="Hyperlink"/>
            <w:rFonts w:ascii="Segoe UI" w:eastAsia="Times New Roman" w:hAnsi="Segoe UI" w:cs="Segoe UI"/>
            <w:sz w:val="18"/>
            <w:szCs w:val="18"/>
          </w:rPr>
          <w:t>cryder@world-exchanges.org</w:t>
        </w:r>
      </w:hyperlink>
    </w:p>
    <w:p w14:paraId="0F3F573A" w14:textId="10B34DD5" w:rsidR="00272446" w:rsidRDefault="007B3DF8" w:rsidP="003167DB">
      <w:pPr>
        <w:rPr>
          <w:rFonts w:ascii="Segoe UI" w:eastAsia="Times New Roman" w:hAnsi="Segoe UI" w:cs="Segoe UI"/>
          <w:sz w:val="18"/>
          <w:szCs w:val="18"/>
        </w:rPr>
      </w:pPr>
      <w:r w:rsidRPr="00272446">
        <w:rPr>
          <w:rFonts w:ascii="Segoe UI" w:eastAsia="Times New Roman" w:hAnsi="Segoe UI" w:cs="Segoe UI"/>
          <w:sz w:val="18"/>
          <w:szCs w:val="18"/>
        </w:rPr>
        <w:t xml:space="preserve">Richard </w:t>
      </w:r>
      <w:r w:rsidR="000D3AEB" w:rsidRPr="00272446">
        <w:rPr>
          <w:rFonts w:ascii="Segoe UI" w:eastAsia="Times New Roman" w:hAnsi="Segoe UI" w:cs="Segoe UI"/>
          <w:sz w:val="18"/>
          <w:szCs w:val="18"/>
        </w:rPr>
        <w:t xml:space="preserve">Metcalfe, Head of Regulatory Affairs: </w:t>
      </w:r>
      <w:hyperlink r:id="rId15" w:history="1">
        <w:r w:rsidR="00272446" w:rsidRPr="007B0D31">
          <w:rPr>
            <w:rStyle w:val="Hyperlink"/>
            <w:rFonts w:ascii="Segoe UI" w:eastAsia="Times New Roman" w:hAnsi="Segoe UI" w:cs="Segoe UI"/>
            <w:sz w:val="18"/>
            <w:szCs w:val="18"/>
          </w:rPr>
          <w:t>rmetcalfe@world-exchanges.org</w:t>
        </w:r>
      </w:hyperlink>
    </w:p>
    <w:p w14:paraId="33839E28" w14:textId="298C8B68" w:rsidR="00811247" w:rsidRDefault="0046471B" w:rsidP="00272446">
      <w:pPr>
        <w:rPr>
          <w:rFonts w:ascii="Segoe UI" w:eastAsia="Times New Roman" w:hAnsi="Segoe UI" w:cs="Segoe UI"/>
          <w:sz w:val="18"/>
          <w:szCs w:val="18"/>
        </w:rPr>
      </w:pPr>
      <w:r w:rsidRPr="00272446">
        <w:rPr>
          <w:rFonts w:ascii="Segoe UI" w:eastAsia="Times New Roman" w:hAnsi="Segoe UI" w:cs="Segoe UI"/>
          <w:sz w:val="18"/>
          <w:szCs w:val="18"/>
        </w:rPr>
        <w:t>Nandini Sukumar</w:t>
      </w:r>
      <w:r w:rsidR="00B014C1" w:rsidRPr="00272446">
        <w:rPr>
          <w:rFonts w:ascii="Segoe UI" w:eastAsia="Times New Roman" w:hAnsi="Segoe UI" w:cs="Segoe UI"/>
          <w:sz w:val="18"/>
          <w:szCs w:val="18"/>
        </w:rPr>
        <w:t xml:space="preserve">, </w:t>
      </w:r>
      <w:r w:rsidR="004A648B" w:rsidRPr="00272446">
        <w:rPr>
          <w:rFonts w:ascii="Segoe UI" w:eastAsia="Times New Roman" w:hAnsi="Segoe UI" w:cs="Segoe UI"/>
          <w:sz w:val="18"/>
          <w:szCs w:val="18"/>
        </w:rPr>
        <w:t>Chief</w:t>
      </w:r>
      <w:r w:rsidR="00120D67" w:rsidRPr="00272446">
        <w:rPr>
          <w:rFonts w:ascii="Segoe UI" w:eastAsia="Times New Roman" w:hAnsi="Segoe UI" w:cs="Segoe UI"/>
          <w:sz w:val="18"/>
          <w:szCs w:val="18"/>
        </w:rPr>
        <w:t xml:space="preserve"> Executive Officer</w:t>
      </w:r>
      <w:r w:rsidR="00B014C1" w:rsidRPr="00272446">
        <w:rPr>
          <w:rFonts w:ascii="Segoe UI" w:eastAsia="Times New Roman" w:hAnsi="Segoe UI" w:cs="Segoe UI"/>
          <w:sz w:val="18"/>
          <w:szCs w:val="18"/>
        </w:rPr>
        <w:t xml:space="preserve">: </w:t>
      </w:r>
      <w:hyperlink r:id="rId16" w:history="1">
        <w:r w:rsidR="00272446" w:rsidRPr="007B0D31">
          <w:rPr>
            <w:rStyle w:val="Hyperlink"/>
            <w:rFonts w:ascii="Segoe UI" w:eastAsia="Times New Roman" w:hAnsi="Segoe UI" w:cs="Segoe UI"/>
            <w:sz w:val="18"/>
            <w:szCs w:val="18"/>
          </w:rPr>
          <w:t>nsukumar@world-exchanges.org</w:t>
        </w:r>
      </w:hyperlink>
    </w:p>
    <w:p w14:paraId="632E03CF" w14:textId="77777777" w:rsidR="00272446" w:rsidRPr="00272446" w:rsidRDefault="00272446" w:rsidP="00811247">
      <w:pPr>
        <w:spacing w:after="160" w:line="259" w:lineRule="auto"/>
        <w:rPr>
          <w:rFonts w:ascii="Segoe UI" w:eastAsia="Times New Roman" w:hAnsi="Segoe UI" w:cs="Segoe UI"/>
          <w:sz w:val="18"/>
          <w:szCs w:val="18"/>
        </w:rPr>
      </w:pPr>
    </w:p>
    <w:p w14:paraId="6FA51C0C" w14:textId="7AEC4526" w:rsidR="003167DB" w:rsidRDefault="006C6B0F" w:rsidP="00C10B6E">
      <w:pPr>
        <w:ind w:left="-864" w:right="-144"/>
        <w:rPr>
          <w:b/>
          <w:bCs/>
          <w:sz w:val="32"/>
          <w:szCs w:val="32"/>
          <w:u w:val="single"/>
        </w:rPr>
      </w:pPr>
      <w:r>
        <w:rPr>
          <w:sz w:val="24"/>
          <w:szCs w:val="24"/>
          <w:u w:val="single"/>
        </w:rPr>
        <w:br w:type="page"/>
      </w:r>
      <w:bookmarkStart w:id="0" w:name="_Hlk57629432"/>
    </w:p>
    <w:bookmarkEnd w:id="0"/>
    <w:p w14:paraId="09B2A0EF" w14:textId="6C066EAC" w:rsidR="00807E4B" w:rsidRDefault="00D030DB" w:rsidP="00807E4B">
      <w:pPr>
        <w:pStyle w:val="paragraph"/>
        <w:spacing w:before="0" w:beforeAutospacing="0" w:after="0" w:afterAutospacing="0"/>
        <w:jc w:val="both"/>
        <w:textAlignment w:val="baseline"/>
        <w:rPr>
          <w:rStyle w:val="normaltextrun"/>
          <w:rFonts w:ascii="Calibri" w:hAnsi="Calibri" w:cs="Calibri"/>
          <w:color w:val="1F3864"/>
          <w:sz w:val="44"/>
          <w:szCs w:val="44"/>
        </w:rPr>
      </w:pPr>
      <w:r>
        <w:rPr>
          <w:rStyle w:val="normaltextrun"/>
          <w:rFonts w:ascii="Calibri" w:hAnsi="Calibri" w:cs="Calibri"/>
          <w:color w:val="1F3864"/>
          <w:sz w:val="44"/>
          <w:szCs w:val="44"/>
        </w:rPr>
        <w:lastRenderedPageBreak/>
        <w:t>Paper</w:t>
      </w:r>
    </w:p>
    <w:p w14:paraId="6C8BEE3E" w14:textId="77777777" w:rsidR="00F84972" w:rsidRDefault="00F84972" w:rsidP="00377898">
      <w:pPr>
        <w:rPr>
          <w:rFonts w:ascii="Segoe UI" w:hAnsi="Segoe UI" w:cs="Segoe UI"/>
          <w:sz w:val="18"/>
          <w:szCs w:val="18"/>
        </w:rPr>
      </w:pPr>
    </w:p>
    <w:p w14:paraId="4574D4EA" w14:textId="386E368C" w:rsidR="00D909AC" w:rsidRDefault="007E3573" w:rsidP="007E3573">
      <w:pPr>
        <w:rPr>
          <w:rFonts w:ascii="Segoe UI" w:hAnsi="Segoe UI" w:cs="Segoe UI"/>
          <w:sz w:val="18"/>
          <w:szCs w:val="18"/>
        </w:rPr>
      </w:pPr>
      <w:r>
        <w:rPr>
          <w:rFonts w:ascii="Segoe UI" w:hAnsi="Segoe UI" w:cs="Segoe UI"/>
          <w:sz w:val="18"/>
          <w:szCs w:val="18"/>
        </w:rPr>
        <w:t>T</w:t>
      </w:r>
      <w:r w:rsidRPr="000773D1">
        <w:rPr>
          <w:sz w:val="20"/>
          <w:szCs w:val="20"/>
        </w:rPr>
        <w:t xml:space="preserve">he turmoil of the 2008 Global Financial Crisis (GFC), </w:t>
      </w:r>
      <w:r w:rsidR="00456EBA">
        <w:rPr>
          <w:sz w:val="20"/>
          <w:szCs w:val="20"/>
        </w:rPr>
        <w:t>illustrated</w:t>
      </w:r>
      <w:r w:rsidR="00456EBA" w:rsidRPr="000773D1">
        <w:rPr>
          <w:sz w:val="20"/>
          <w:szCs w:val="20"/>
        </w:rPr>
        <w:t xml:space="preserve"> </w:t>
      </w:r>
      <w:r w:rsidRPr="000773D1">
        <w:rPr>
          <w:sz w:val="20"/>
          <w:szCs w:val="20"/>
        </w:rPr>
        <w:t xml:space="preserve">the significant </w:t>
      </w:r>
      <w:r w:rsidR="00456EBA">
        <w:rPr>
          <w:sz w:val="20"/>
          <w:szCs w:val="20"/>
        </w:rPr>
        <w:t>benefits</w:t>
      </w:r>
      <w:r w:rsidR="00456EBA" w:rsidRPr="000773D1">
        <w:rPr>
          <w:sz w:val="20"/>
          <w:szCs w:val="20"/>
        </w:rPr>
        <w:t xml:space="preserve"> </w:t>
      </w:r>
      <w:r w:rsidRPr="000773D1">
        <w:rPr>
          <w:sz w:val="20"/>
          <w:szCs w:val="20"/>
        </w:rPr>
        <w:t>that a CCP provides to financial markets</w:t>
      </w:r>
      <w:r>
        <w:rPr>
          <w:sz w:val="20"/>
          <w:szCs w:val="20"/>
        </w:rPr>
        <w:t xml:space="preserve">, </w:t>
      </w:r>
      <w:r w:rsidR="00071015">
        <w:rPr>
          <w:sz w:val="20"/>
          <w:szCs w:val="20"/>
        </w:rPr>
        <w:t xml:space="preserve">as a buyer to every seller and seller to every buyer, while requiring </w:t>
      </w:r>
      <w:r w:rsidRPr="00E06ACD">
        <w:rPr>
          <w:rFonts w:ascii="Segoe UI" w:hAnsi="Segoe UI" w:cs="Segoe UI"/>
          <w:sz w:val="18"/>
          <w:szCs w:val="18"/>
        </w:rPr>
        <w:t>that market participants collateralise the risk they take on</w:t>
      </w:r>
      <w:r>
        <w:rPr>
          <w:rFonts w:ascii="Segoe UI" w:hAnsi="Segoe UI" w:cs="Segoe UI"/>
          <w:sz w:val="18"/>
          <w:szCs w:val="18"/>
        </w:rPr>
        <w:t>,</w:t>
      </w:r>
      <w:r w:rsidRPr="00E06ACD">
        <w:rPr>
          <w:rFonts w:ascii="Segoe UI" w:hAnsi="Segoe UI" w:cs="Segoe UI"/>
          <w:sz w:val="18"/>
          <w:szCs w:val="18"/>
        </w:rPr>
        <w:t xml:space="preserve"> </w:t>
      </w:r>
      <w:r w:rsidRPr="000773D1">
        <w:rPr>
          <w:sz w:val="20"/>
          <w:szCs w:val="20"/>
        </w:rPr>
        <w:t xml:space="preserve">and </w:t>
      </w:r>
      <w:r w:rsidR="004554A1">
        <w:rPr>
          <w:sz w:val="20"/>
          <w:szCs w:val="20"/>
        </w:rPr>
        <w:t>thereby</w:t>
      </w:r>
      <w:r w:rsidRPr="000773D1">
        <w:rPr>
          <w:sz w:val="20"/>
          <w:szCs w:val="20"/>
        </w:rPr>
        <w:t xml:space="preserve"> </w:t>
      </w:r>
      <w:r w:rsidR="00D4118A">
        <w:rPr>
          <w:sz w:val="20"/>
          <w:szCs w:val="20"/>
        </w:rPr>
        <w:t xml:space="preserve">help to </w:t>
      </w:r>
      <w:r w:rsidRPr="000773D1">
        <w:rPr>
          <w:sz w:val="20"/>
          <w:szCs w:val="20"/>
        </w:rPr>
        <w:t xml:space="preserve">reduce systemic risk. </w:t>
      </w:r>
      <w:r w:rsidR="00B83D2C">
        <w:rPr>
          <w:rFonts w:ascii="Segoe UI" w:hAnsi="Segoe UI" w:cs="Segoe UI"/>
          <w:sz w:val="18"/>
          <w:szCs w:val="18"/>
        </w:rPr>
        <w:t>D</w:t>
      </w:r>
      <w:r w:rsidR="00503AC1" w:rsidRPr="00E06ACD">
        <w:rPr>
          <w:rFonts w:ascii="Segoe UI" w:hAnsi="Segoe UI" w:cs="Segoe UI"/>
          <w:sz w:val="18"/>
          <w:szCs w:val="18"/>
        </w:rPr>
        <w:t>uring the GFC, CCPs “proved resilient… continuing to clear contracts even when bilateral markets had dried up.”</w:t>
      </w:r>
      <w:r w:rsidR="00503AC1" w:rsidRPr="00E06ACD">
        <w:rPr>
          <w:rStyle w:val="FootnoteReference"/>
          <w:rFonts w:ascii="Segoe UI" w:hAnsi="Segoe UI" w:cs="Segoe UI"/>
          <w:sz w:val="18"/>
          <w:szCs w:val="18"/>
        </w:rPr>
        <w:footnoteReference w:id="2"/>
      </w:r>
      <w:r w:rsidR="00503AC1">
        <w:rPr>
          <w:rFonts w:ascii="Segoe UI" w:hAnsi="Segoe UI" w:cs="Segoe UI"/>
          <w:sz w:val="18"/>
          <w:szCs w:val="18"/>
        </w:rPr>
        <w:t xml:space="preserve"> </w:t>
      </w:r>
      <w:r w:rsidR="001C5A08" w:rsidRPr="000773D1">
        <w:rPr>
          <w:sz w:val="20"/>
          <w:szCs w:val="20"/>
        </w:rPr>
        <w:t xml:space="preserve">International standard-setters and policymakers, therefore, decided to establish international guidance that would mandate the central clearing of certain standardised derivative contracts </w:t>
      </w:r>
      <w:r w:rsidR="001C5A08" w:rsidRPr="00DA760C">
        <w:rPr>
          <w:rStyle w:val="FootnoteReference"/>
          <w:rFonts w:ascii="Segoe UI" w:hAnsi="Segoe UI" w:cs="Segoe UI"/>
          <w:sz w:val="18"/>
          <w:szCs w:val="18"/>
        </w:rPr>
        <w:footnoteReference w:id="3"/>
      </w:r>
      <w:r w:rsidR="001C5A08">
        <w:rPr>
          <w:rFonts w:ascii="Segoe UI" w:hAnsi="Segoe UI" w:cs="Segoe UI"/>
          <w:sz w:val="18"/>
          <w:szCs w:val="18"/>
        </w:rPr>
        <w:t xml:space="preserve">. </w:t>
      </w:r>
      <w:r w:rsidR="006B2DB4">
        <w:rPr>
          <w:rFonts w:ascii="Segoe UI" w:hAnsi="Segoe UI" w:cs="Segoe UI"/>
          <w:sz w:val="18"/>
          <w:szCs w:val="18"/>
        </w:rPr>
        <w:t xml:space="preserve">Fundamentally, </w:t>
      </w:r>
      <w:r w:rsidR="001C5A08">
        <w:rPr>
          <w:rFonts w:ascii="Segoe UI" w:hAnsi="Segoe UI" w:cs="Segoe UI"/>
          <w:sz w:val="18"/>
          <w:szCs w:val="18"/>
        </w:rPr>
        <w:t xml:space="preserve">safe and efficient </w:t>
      </w:r>
      <w:r w:rsidR="006B2DB4" w:rsidRPr="00E06ACD">
        <w:rPr>
          <w:rFonts w:ascii="Segoe UI" w:hAnsi="Segoe UI" w:cs="Segoe UI"/>
          <w:sz w:val="18"/>
          <w:szCs w:val="18"/>
        </w:rPr>
        <w:t xml:space="preserve">CCPs </w:t>
      </w:r>
      <w:r w:rsidR="00347FCB">
        <w:rPr>
          <w:rFonts w:ascii="Segoe UI" w:hAnsi="Segoe UI" w:cs="Segoe UI"/>
          <w:sz w:val="18"/>
          <w:szCs w:val="18"/>
        </w:rPr>
        <w:t xml:space="preserve">contribute </w:t>
      </w:r>
      <w:r w:rsidR="00BA604F">
        <w:rPr>
          <w:rFonts w:ascii="Segoe UI" w:hAnsi="Segoe UI" w:cs="Segoe UI"/>
          <w:sz w:val="18"/>
          <w:szCs w:val="18"/>
        </w:rPr>
        <w:t xml:space="preserve">to reducing credit risk in the marketplace and </w:t>
      </w:r>
      <w:r w:rsidR="00347FCB">
        <w:rPr>
          <w:rFonts w:ascii="Segoe UI" w:hAnsi="Segoe UI" w:cs="Segoe UI"/>
          <w:sz w:val="18"/>
          <w:szCs w:val="18"/>
        </w:rPr>
        <w:t xml:space="preserve">promoting </w:t>
      </w:r>
      <w:r w:rsidR="006B2DB4" w:rsidRPr="00E06ACD">
        <w:rPr>
          <w:rFonts w:ascii="Segoe UI" w:hAnsi="Segoe UI" w:cs="Segoe UI"/>
          <w:sz w:val="18"/>
          <w:szCs w:val="18"/>
        </w:rPr>
        <w:t>financial stability</w:t>
      </w:r>
      <w:r w:rsidR="006B2DB4">
        <w:rPr>
          <w:rFonts w:ascii="Segoe UI" w:hAnsi="Segoe UI" w:cs="Segoe UI"/>
          <w:sz w:val="18"/>
          <w:szCs w:val="18"/>
        </w:rPr>
        <w:t>.</w:t>
      </w:r>
      <w:r w:rsidR="006B2DB4" w:rsidRPr="00E06ACD">
        <w:rPr>
          <w:rFonts w:ascii="Segoe UI" w:hAnsi="Segoe UI" w:cs="Segoe UI"/>
          <w:sz w:val="18"/>
          <w:szCs w:val="18"/>
        </w:rPr>
        <w:t xml:space="preserve"> The success of a CCP is inextricable from its </w:t>
      </w:r>
      <w:r w:rsidR="006B2DB4">
        <w:rPr>
          <w:rFonts w:ascii="Segoe UI" w:hAnsi="Segoe UI" w:cs="Segoe UI"/>
          <w:sz w:val="18"/>
          <w:szCs w:val="18"/>
        </w:rPr>
        <w:t>role</w:t>
      </w:r>
      <w:r w:rsidR="006B2DB4" w:rsidRPr="00E06ACD">
        <w:rPr>
          <w:rFonts w:ascii="Segoe UI" w:hAnsi="Segoe UI" w:cs="Segoe UI"/>
          <w:sz w:val="18"/>
          <w:szCs w:val="18"/>
        </w:rPr>
        <w:t xml:space="preserve"> in appropriately managing risk brought to it by market participants</w:t>
      </w:r>
      <w:r w:rsidR="00896327">
        <w:rPr>
          <w:rFonts w:ascii="Segoe UI" w:hAnsi="Segoe UI" w:cs="Segoe UI"/>
          <w:sz w:val="18"/>
          <w:szCs w:val="18"/>
        </w:rPr>
        <w:t>.as r</w:t>
      </w:r>
      <w:r w:rsidR="00A2390D">
        <w:rPr>
          <w:rFonts w:ascii="Segoe UI" w:hAnsi="Segoe UI" w:cs="Segoe UI"/>
          <w:sz w:val="18"/>
          <w:szCs w:val="18"/>
        </w:rPr>
        <w:t xml:space="preserve">isk management is </w:t>
      </w:r>
      <w:r w:rsidR="00347FCB">
        <w:rPr>
          <w:rFonts w:ascii="Segoe UI" w:hAnsi="Segoe UI" w:cs="Segoe UI"/>
          <w:sz w:val="18"/>
          <w:szCs w:val="18"/>
        </w:rPr>
        <w:t>a</w:t>
      </w:r>
      <w:r w:rsidR="00A2390D">
        <w:rPr>
          <w:rFonts w:ascii="Segoe UI" w:hAnsi="Segoe UI" w:cs="Segoe UI"/>
          <w:sz w:val="18"/>
          <w:szCs w:val="18"/>
        </w:rPr>
        <w:t xml:space="preserve"> core function of a CCP</w:t>
      </w:r>
      <w:r w:rsidR="00CA47CC">
        <w:rPr>
          <w:rFonts w:ascii="Segoe UI" w:hAnsi="Segoe UI" w:cs="Segoe UI"/>
          <w:sz w:val="18"/>
          <w:szCs w:val="18"/>
        </w:rPr>
        <w:t>,</w:t>
      </w:r>
      <w:r w:rsidR="00A2390D">
        <w:rPr>
          <w:rFonts w:ascii="Segoe UI" w:hAnsi="Segoe UI" w:cs="Segoe UI"/>
          <w:sz w:val="18"/>
          <w:szCs w:val="18"/>
        </w:rPr>
        <w:t xml:space="preserve"> </w:t>
      </w:r>
      <w:r w:rsidR="00347FCB">
        <w:rPr>
          <w:rFonts w:ascii="Segoe UI" w:hAnsi="Segoe UI" w:cs="Segoe UI"/>
          <w:sz w:val="18"/>
          <w:szCs w:val="18"/>
        </w:rPr>
        <w:t xml:space="preserve">and </w:t>
      </w:r>
      <w:r w:rsidR="00896327">
        <w:rPr>
          <w:rFonts w:ascii="Segoe UI" w:hAnsi="Segoe UI" w:cs="Segoe UI"/>
          <w:sz w:val="18"/>
          <w:szCs w:val="18"/>
        </w:rPr>
        <w:t xml:space="preserve">effective </w:t>
      </w:r>
      <w:r w:rsidR="00A2390D">
        <w:rPr>
          <w:rFonts w:ascii="Segoe UI" w:hAnsi="Segoe UI" w:cs="Segoe UI"/>
          <w:sz w:val="18"/>
          <w:szCs w:val="18"/>
        </w:rPr>
        <w:t xml:space="preserve">risk management practices </w:t>
      </w:r>
      <w:r w:rsidR="00CB0586">
        <w:rPr>
          <w:rFonts w:ascii="Segoe UI" w:hAnsi="Segoe UI" w:cs="Segoe UI"/>
          <w:sz w:val="18"/>
          <w:szCs w:val="18"/>
        </w:rPr>
        <w:t>instil</w:t>
      </w:r>
      <w:r w:rsidR="00A2390D">
        <w:rPr>
          <w:rFonts w:ascii="Segoe UI" w:hAnsi="Segoe UI" w:cs="Segoe UI"/>
          <w:sz w:val="18"/>
          <w:szCs w:val="18"/>
        </w:rPr>
        <w:t xml:space="preserve"> </w:t>
      </w:r>
      <w:r w:rsidR="00071015">
        <w:rPr>
          <w:rFonts w:ascii="Segoe UI" w:hAnsi="Segoe UI" w:cs="Segoe UI"/>
          <w:sz w:val="18"/>
          <w:szCs w:val="18"/>
        </w:rPr>
        <w:t>market participant</w:t>
      </w:r>
      <w:r w:rsidR="00896327">
        <w:rPr>
          <w:rFonts w:ascii="Segoe UI" w:hAnsi="Segoe UI" w:cs="Segoe UI"/>
          <w:sz w:val="18"/>
          <w:szCs w:val="18"/>
        </w:rPr>
        <w:t xml:space="preserve"> and regulator </w:t>
      </w:r>
      <w:r w:rsidR="00A2390D">
        <w:rPr>
          <w:rFonts w:ascii="Segoe UI" w:hAnsi="Segoe UI" w:cs="Segoe UI"/>
          <w:sz w:val="18"/>
          <w:szCs w:val="18"/>
        </w:rPr>
        <w:t xml:space="preserve">confidence in a CCP. </w:t>
      </w:r>
      <w:r w:rsidR="00D909AC" w:rsidRPr="00D909AC">
        <w:rPr>
          <w:rFonts w:ascii="Segoe UI" w:hAnsi="Segoe UI" w:cs="Segoe UI"/>
          <w:sz w:val="18"/>
          <w:szCs w:val="18"/>
        </w:rPr>
        <w:t xml:space="preserve">More </w:t>
      </w:r>
      <w:r w:rsidR="00896327" w:rsidRPr="00D909AC">
        <w:rPr>
          <w:rFonts w:ascii="Segoe UI" w:hAnsi="Segoe UI" w:cs="Segoe UI"/>
          <w:sz w:val="18"/>
          <w:szCs w:val="18"/>
        </w:rPr>
        <w:t>recent</w:t>
      </w:r>
      <w:r w:rsidR="00896327">
        <w:rPr>
          <w:rFonts w:ascii="Segoe UI" w:hAnsi="Segoe UI" w:cs="Segoe UI"/>
          <w:sz w:val="18"/>
          <w:szCs w:val="18"/>
        </w:rPr>
        <w:t>ly, the ability of CCPs to effectively manage the risk related to</w:t>
      </w:r>
      <w:r w:rsidR="00D909AC" w:rsidRPr="00D909AC">
        <w:rPr>
          <w:rFonts w:ascii="Segoe UI" w:hAnsi="Segoe UI" w:cs="Segoe UI"/>
          <w:sz w:val="18"/>
          <w:szCs w:val="18"/>
        </w:rPr>
        <w:t xml:space="preserve"> events</w:t>
      </w:r>
      <w:r w:rsidR="00837456">
        <w:rPr>
          <w:rFonts w:ascii="Segoe UI" w:hAnsi="Segoe UI" w:cs="Segoe UI"/>
          <w:sz w:val="18"/>
          <w:szCs w:val="18"/>
        </w:rPr>
        <w:t xml:space="preserve"> which have heightened market volatility</w:t>
      </w:r>
      <w:r w:rsidR="00165C88">
        <w:rPr>
          <w:rFonts w:ascii="Segoe UI" w:hAnsi="Segoe UI" w:cs="Segoe UI"/>
          <w:sz w:val="18"/>
          <w:szCs w:val="18"/>
        </w:rPr>
        <w:t>,</w:t>
      </w:r>
      <w:r w:rsidR="00D909AC" w:rsidRPr="00D909AC">
        <w:rPr>
          <w:rFonts w:ascii="Segoe UI" w:hAnsi="Segoe UI" w:cs="Segoe UI"/>
          <w:sz w:val="18"/>
          <w:szCs w:val="18"/>
        </w:rPr>
        <w:t xml:space="preserve"> such as global conflicts and the COVID-19 pandemic, </w:t>
      </w:r>
      <w:r w:rsidR="00147EE1">
        <w:rPr>
          <w:rFonts w:ascii="Segoe UI" w:hAnsi="Segoe UI" w:cs="Segoe UI"/>
          <w:sz w:val="18"/>
          <w:szCs w:val="18"/>
        </w:rPr>
        <w:t>,</w:t>
      </w:r>
      <w:r w:rsidR="00D909AC" w:rsidRPr="00D909AC">
        <w:rPr>
          <w:rFonts w:ascii="Segoe UI" w:hAnsi="Segoe UI" w:cs="Segoe UI"/>
          <w:sz w:val="18"/>
          <w:szCs w:val="18"/>
        </w:rPr>
        <w:t xml:space="preserve"> </w:t>
      </w:r>
      <w:r w:rsidR="00542EE5">
        <w:rPr>
          <w:rFonts w:ascii="Segoe UI" w:hAnsi="Segoe UI" w:cs="Segoe UI"/>
          <w:sz w:val="18"/>
          <w:szCs w:val="18"/>
        </w:rPr>
        <w:t xml:space="preserve"> </w:t>
      </w:r>
      <w:r w:rsidR="00165C88">
        <w:rPr>
          <w:rFonts w:ascii="Segoe UI" w:hAnsi="Segoe UI" w:cs="Segoe UI"/>
          <w:sz w:val="18"/>
          <w:szCs w:val="18"/>
        </w:rPr>
        <w:t xml:space="preserve">has once again </w:t>
      </w:r>
      <w:r w:rsidR="00542EE5">
        <w:rPr>
          <w:rFonts w:ascii="Segoe UI" w:hAnsi="Segoe UI" w:cs="Segoe UI"/>
          <w:sz w:val="18"/>
          <w:szCs w:val="18"/>
        </w:rPr>
        <w:t>demonstrate</w:t>
      </w:r>
      <w:r w:rsidR="00165C88">
        <w:rPr>
          <w:rFonts w:ascii="Segoe UI" w:hAnsi="Segoe UI" w:cs="Segoe UI"/>
          <w:sz w:val="18"/>
          <w:szCs w:val="18"/>
        </w:rPr>
        <w:t>d</w:t>
      </w:r>
      <w:r w:rsidR="00542EE5">
        <w:rPr>
          <w:rFonts w:ascii="Segoe UI" w:hAnsi="Segoe UI" w:cs="Segoe UI"/>
          <w:sz w:val="18"/>
          <w:szCs w:val="18"/>
        </w:rPr>
        <w:t xml:space="preserve"> </w:t>
      </w:r>
      <w:r w:rsidR="00165C88">
        <w:rPr>
          <w:rFonts w:ascii="Segoe UI" w:hAnsi="Segoe UI" w:cs="Segoe UI"/>
          <w:sz w:val="18"/>
          <w:szCs w:val="18"/>
        </w:rPr>
        <w:t xml:space="preserve">the </w:t>
      </w:r>
      <w:r w:rsidR="00071015">
        <w:rPr>
          <w:rFonts w:ascii="Segoe UI" w:hAnsi="Segoe UI" w:cs="Segoe UI"/>
          <w:sz w:val="18"/>
          <w:szCs w:val="18"/>
        </w:rPr>
        <w:t>resiliency</w:t>
      </w:r>
      <w:r w:rsidR="008C6643">
        <w:rPr>
          <w:rFonts w:ascii="Segoe UI" w:hAnsi="Segoe UI" w:cs="Segoe UI"/>
          <w:sz w:val="18"/>
          <w:szCs w:val="18"/>
        </w:rPr>
        <w:t xml:space="preserve"> of CCPs and their contribution to financial stability</w:t>
      </w:r>
      <w:r w:rsidR="00D909AC" w:rsidRPr="00D909AC">
        <w:rPr>
          <w:rFonts w:ascii="Segoe UI" w:hAnsi="Segoe UI" w:cs="Segoe UI"/>
          <w:sz w:val="18"/>
          <w:szCs w:val="18"/>
        </w:rPr>
        <w:t xml:space="preserve">. </w:t>
      </w:r>
    </w:p>
    <w:p w14:paraId="39D0E2A4" w14:textId="77777777" w:rsidR="00D909AC" w:rsidRDefault="00D909AC" w:rsidP="007E3573">
      <w:pPr>
        <w:rPr>
          <w:rFonts w:ascii="Segoe UI" w:hAnsi="Segoe UI" w:cs="Segoe UI"/>
          <w:sz w:val="18"/>
          <w:szCs w:val="18"/>
        </w:rPr>
      </w:pPr>
    </w:p>
    <w:p w14:paraId="06F394B5" w14:textId="5EA84F9B" w:rsidR="007E3573" w:rsidRPr="00AE1D97" w:rsidRDefault="000F7897" w:rsidP="007E3573">
      <w:pPr>
        <w:rPr>
          <w:rFonts w:ascii="Segoe UI" w:hAnsi="Segoe UI" w:cs="Segoe UI"/>
          <w:sz w:val="18"/>
          <w:szCs w:val="18"/>
        </w:rPr>
      </w:pPr>
      <w:r>
        <w:rPr>
          <w:rFonts w:ascii="Segoe UI" w:hAnsi="Segoe UI" w:cs="Segoe UI"/>
          <w:sz w:val="18"/>
          <w:szCs w:val="18"/>
        </w:rPr>
        <w:t xml:space="preserve">While a CCP’s interests are inherently tied to managing risk and promoting financial stability, </w:t>
      </w:r>
      <w:r w:rsidR="007E3573" w:rsidRPr="00112669">
        <w:rPr>
          <w:rFonts w:ascii="Segoe UI" w:hAnsi="Segoe UI" w:cs="Segoe UI"/>
          <w:sz w:val="18"/>
          <w:szCs w:val="18"/>
        </w:rPr>
        <w:t>CCP</w:t>
      </w:r>
      <w:r w:rsidR="007E3573">
        <w:rPr>
          <w:rFonts w:ascii="Segoe UI" w:hAnsi="Segoe UI" w:cs="Segoe UI"/>
          <w:sz w:val="18"/>
          <w:szCs w:val="18"/>
        </w:rPr>
        <w:t xml:space="preserve">s also </w:t>
      </w:r>
      <w:r w:rsidR="007E3573" w:rsidRPr="00AE1D97">
        <w:rPr>
          <w:rFonts w:ascii="Segoe UI" w:hAnsi="Segoe UI" w:cs="Segoe UI"/>
          <w:sz w:val="18"/>
          <w:szCs w:val="18"/>
        </w:rPr>
        <w:t>employ</w:t>
      </w:r>
      <w:r w:rsidR="007E3573">
        <w:rPr>
          <w:rFonts w:ascii="Segoe UI" w:hAnsi="Segoe UI" w:cs="Segoe UI"/>
          <w:sz w:val="18"/>
          <w:szCs w:val="18"/>
        </w:rPr>
        <w:t xml:space="preserve"> additional</w:t>
      </w:r>
      <w:r w:rsidR="007E3573" w:rsidRPr="00AE1D97">
        <w:rPr>
          <w:rFonts w:ascii="Segoe UI" w:hAnsi="Segoe UI" w:cs="Segoe UI"/>
          <w:sz w:val="18"/>
          <w:szCs w:val="18"/>
        </w:rPr>
        <w:t xml:space="preserve"> </w:t>
      </w:r>
      <w:r w:rsidR="00D909AC">
        <w:rPr>
          <w:rFonts w:ascii="Segoe UI" w:hAnsi="Segoe UI" w:cs="Segoe UI"/>
          <w:sz w:val="18"/>
          <w:szCs w:val="18"/>
        </w:rPr>
        <w:t xml:space="preserve">governance </w:t>
      </w:r>
      <w:r w:rsidR="007E3573" w:rsidRPr="00AE1D97">
        <w:rPr>
          <w:rFonts w:ascii="Segoe UI" w:hAnsi="Segoe UI" w:cs="Segoe UI"/>
          <w:sz w:val="18"/>
          <w:szCs w:val="18"/>
        </w:rPr>
        <w:t>tools to</w:t>
      </w:r>
      <w:r w:rsidR="008C6643">
        <w:rPr>
          <w:rFonts w:ascii="Segoe UI" w:hAnsi="Segoe UI" w:cs="Segoe UI"/>
          <w:sz w:val="18"/>
          <w:szCs w:val="18"/>
        </w:rPr>
        <w:t xml:space="preserve"> ensure they are able to carry out their risk management role and to</w:t>
      </w:r>
      <w:r w:rsidR="007E3573" w:rsidRPr="00AE1D97">
        <w:rPr>
          <w:rFonts w:ascii="Segoe UI" w:hAnsi="Segoe UI" w:cs="Segoe UI"/>
          <w:sz w:val="18"/>
          <w:szCs w:val="18"/>
        </w:rPr>
        <w:t xml:space="preserve"> address conflicts</w:t>
      </w:r>
      <w:r w:rsidR="0077261D">
        <w:rPr>
          <w:rFonts w:ascii="Segoe UI" w:hAnsi="Segoe UI" w:cs="Segoe UI"/>
          <w:sz w:val="18"/>
          <w:szCs w:val="18"/>
        </w:rPr>
        <w:t xml:space="preserve"> </w:t>
      </w:r>
      <w:r w:rsidR="007E3573" w:rsidRPr="00AE1D97">
        <w:rPr>
          <w:rFonts w:ascii="Segoe UI" w:hAnsi="Segoe UI" w:cs="Segoe UI"/>
          <w:sz w:val="18"/>
          <w:szCs w:val="18"/>
        </w:rPr>
        <w:t>of</w:t>
      </w:r>
      <w:r w:rsidR="0077261D">
        <w:rPr>
          <w:rFonts w:ascii="Segoe UI" w:hAnsi="Segoe UI" w:cs="Segoe UI"/>
          <w:sz w:val="18"/>
          <w:szCs w:val="18"/>
        </w:rPr>
        <w:t xml:space="preserve"> </w:t>
      </w:r>
      <w:r w:rsidR="007E3573" w:rsidRPr="00AE1D97">
        <w:rPr>
          <w:rFonts w:ascii="Segoe UI" w:hAnsi="Segoe UI" w:cs="Segoe UI"/>
          <w:sz w:val="18"/>
          <w:szCs w:val="18"/>
        </w:rPr>
        <w:t xml:space="preserve">interest, </w:t>
      </w:r>
      <w:r w:rsidR="007E3573">
        <w:rPr>
          <w:rFonts w:ascii="Segoe UI" w:hAnsi="Segoe UI" w:cs="Segoe UI"/>
          <w:sz w:val="18"/>
          <w:szCs w:val="18"/>
        </w:rPr>
        <w:t>including</w:t>
      </w:r>
      <w:r w:rsidR="007E3573" w:rsidRPr="00AE1D97">
        <w:rPr>
          <w:rFonts w:ascii="Segoe UI" w:hAnsi="Segoe UI" w:cs="Segoe UI"/>
          <w:sz w:val="18"/>
          <w:szCs w:val="18"/>
        </w:rPr>
        <w:t>:</w:t>
      </w:r>
    </w:p>
    <w:p w14:paraId="499C8612" w14:textId="229AB238" w:rsidR="007E3573" w:rsidRPr="00D909AC" w:rsidRDefault="007E3573" w:rsidP="007A6B1B">
      <w:pPr>
        <w:pStyle w:val="ListParagraph"/>
        <w:rPr>
          <w:rFonts w:ascii="Segoe UI" w:hAnsi="Segoe UI" w:cs="Segoe UI"/>
          <w:sz w:val="18"/>
          <w:szCs w:val="18"/>
        </w:rPr>
      </w:pPr>
    </w:p>
    <w:p w14:paraId="14D041B9" w14:textId="72B64990" w:rsidR="007E3573" w:rsidRDefault="007E3573" w:rsidP="007A6B1B">
      <w:pPr>
        <w:pStyle w:val="ListParagraph"/>
        <w:numPr>
          <w:ilvl w:val="0"/>
          <w:numId w:val="24"/>
        </w:numPr>
        <w:rPr>
          <w:rFonts w:ascii="Segoe UI" w:hAnsi="Segoe UI" w:cs="Segoe UI"/>
          <w:sz w:val="18"/>
          <w:szCs w:val="18"/>
        </w:rPr>
      </w:pPr>
      <w:r w:rsidRPr="00AE1D97">
        <w:rPr>
          <w:rFonts w:ascii="Segoe UI" w:hAnsi="Segoe UI" w:cs="Segoe UI"/>
          <w:sz w:val="18"/>
          <w:szCs w:val="18"/>
        </w:rPr>
        <w:t>Board and risk committee composition</w:t>
      </w:r>
      <w:r w:rsidR="00F55665">
        <w:rPr>
          <w:rFonts w:ascii="Segoe UI" w:hAnsi="Segoe UI" w:cs="Segoe UI"/>
          <w:sz w:val="18"/>
          <w:szCs w:val="18"/>
        </w:rPr>
        <w:t>:</w:t>
      </w:r>
      <w:r w:rsidR="00E51DAB">
        <w:rPr>
          <w:rFonts w:ascii="Segoe UI" w:hAnsi="Segoe UI" w:cs="Segoe UI"/>
          <w:sz w:val="18"/>
          <w:szCs w:val="18"/>
        </w:rPr>
        <w:t xml:space="preserve"> </w:t>
      </w:r>
      <w:r w:rsidR="008C6643">
        <w:rPr>
          <w:rFonts w:ascii="Segoe UI" w:hAnsi="Segoe UI" w:cs="Segoe UI"/>
          <w:sz w:val="18"/>
          <w:szCs w:val="18"/>
        </w:rPr>
        <w:t>an optimally composed board brings</w:t>
      </w:r>
      <w:r w:rsidR="005F4E58" w:rsidRPr="005F4E58">
        <w:rPr>
          <w:rFonts w:ascii="Segoe UI" w:hAnsi="Segoe UI" w:cs="Segoe UI"/>
          <w:sz w:val="18"/>
          <w:szCs w:val="18"/>
        </w:rPr>
        <w:t xml:space="preserve"> a broad spectrum of experience and expertise with a reputation for integrity</w:t>
      </w:r>
      <w:r w:rsidR="00355F0B">
        <w:rPr>
          <w:rFonts w:ascii="Segoe UI" w:hAnsi="Segoe UI" w:cs="Segoe UI"/>
          <w:sz w:val="18"/>
          <w:szCs w:val="18"/>
        </w:rPr>
        <w:t xml:space="preserve">, </w:t>
      </w:r>
      <w:r w:rsidR="000F7897">
        <w:rPr>
          <w:rFonts w:ascii="Segoe UI" w:hAnsi="Segoe UI" w:cs="Segoe UI"/>
          <w:sz w:val="18"/>
          <w:szCs w:val="18"/>
        </w:rPr>
        <w:t xml:space="preserve">and </w:t>
      </w:r>
      <w:r w:rsidR="0008583D">
        <w:rPr>
          <w:rFonts w:ascii="Segoe UI" w:hAnsi="Segoe UI" w:cs="Segoe UI"/>
          <w:sz w:val="18"/>
          <w:szCs w:val="18"/>
        </w:rPr>
        <w:t>ultimately, provide</w:t>
      </w:r>
      <w:r w:rsidR="00D72BFF">
        <w:rPr>
          <w:rFonts w:ascii="Segoe UI" w:hAnsi="Segoe UI" w:cs="Segoe UI"/>
          <w:sz w:val="18"/>
          <w:szCs w:val="18"/>
        </w:rPr>
        <w:t xml:space="preserve"> direction and </w:t>
      </w:r>
      <w:r w:rsidR="0008583D">
        <w:rPr>
          <w:rFonts w:ascii="Segoe UI" w:hAnsi="Segoe UI" w:cs="Segoe UI"/>
          <w:sz w:val="18"/>
          <w:szCs w:val="18"/>
        </w:rPr>
        <w:t>oversight of a CCP</w:t>
      </w:r>
      <w:r w:rsidR="00314B0C">
        <w:rPr>
          <w:rFonts w:ascii="Segoe UI" w:hAnsi="Segoe UI" w:cs="Segoe UI"/>
          <w:sz w:val="18"/>
          <w:szCs w:val="18"/>
        </w:rPr>
        <w:t>’s management</w:t>
      </w:r>
      <w:r w:rsidR="000F7897">
        <w:rPr>
          <w:rFonts w:ascii="Segoe UI" w:hAnsi="Segoe UI" w:cs="Segoe UI"/>
          <w:sz w:val="18"/>
          <w:szCs w:val="18"/>
        </w:rPr>
        <w:t>;</w:t>
      </w:r>
    </w:p>
    <w:p w14:paraId="6634C8D1" w14:textId="563103EF" w:rsidR="00BC11DB" w:rsidRDefault="00D17A07" w:rsidP="007A6B1B">
      <w:pPr>
        <w:pStyle w:val="ListParagraph"/>
        <w:numPr>
          <w:ilvl w:val="0"/>
          <w:numId w:val="24"/>
        </w:numPr>
        <w:rPr>
          <w:rFonts w:ascii="Segoe UI" w:hAnsi="Segoe UI" w:cs="Segoe UI"/>
          <w:sz w:val="18"/>
          <w:szCs w:val="18"/>
        </w:rPr>
      </w:pPr>
      <w:r>
        <w:rPr>
          <w:rFonts w:ascii="Segoe UI" w:hAnsi="Segoe UI" w:cs="Segoe UI"/>
          <w:sz w:val="18"/>
          <w:szCs w:val="18"/>
        </w:rPr>
        <w:t>Publicly available documentation: such as</w:t>
      </w:r>
      <w:r w:rsidR="00E54C3F">
        <w:rPr>
          <w:rFonts w:ascii="Segoe UI" w:hAnsi="Segoe UI" w:cs="Segoe UI"/>
          <w:sz w:val="18"/>
          <w:szCs w:val="18"/>
        </w:rPr>
        <w:t xml:space="preserve"> </w:t>
      </w:r>
      <w:r w:rsidR="00E22DAD">
        <w:rPr>
          <w:rFonts w:ascii="Segoe UI" w:hAnsi="Segoe UI" w:cs="Segoe UI"/>
          <w:sz w:val="18"/>
          <w:szCs w:val="18"/>
        </w:rPr>
        <w:t xml:space="preserve">publicly available </w:t>
      </w:r>
      <w:r w:rsidR="00E26904">
        <w:rPr>
          <w:rFonts w:ascii="Segoe UI" w:hAnsi="Segoe UI" w:cs="Segoe UI"/>
          <w:sz w:val="18"/>
          <w:szCs w:val="18"/>
        </w:rPr>
        <w:t>Principles of Financial Market Infrastructure (PFMI) qualitative frameworks</w:t>
      </w:r>
      <w:r>
        <w:rPr>
          <w:rFonts w:ascii="Segoe UI" w:hAnsi="Segoe UI" w:cs="Segoe UI"/>
          <w:sz w:val="18"/>
          <w:szCs w:val="18"/>
        </w:rPr>
        <w:t>,</w:t>
      </w:r>
      <w:r w:rsidR="00E26904">
        <w:rPr>
          <w:rFonts w:ascii="Segoe UI" w:hAnsi="Segoe UI" w:cs="Segoe UI"/>
          <w:sz w:val="18"/>
          <w:szCs w:val="18"/>
        </w:rPr>
        <w:t xml:space="preserve"> rulebooks, and other frameworks</w:t>
      </w:r>
      <w:r w:rsidR="00BC11DB">
        <w:rPr>
          <w:rFonts w:ascii="Segoe UI" w:hAnsi="Segoe UI" w:cs="Segoe UI"/>
          <w:sz w:val="18"/>
          <w:szCs w:val="18"/>
        </w:rPr>
        <w:t xml:space="preserve"> which</w:t>
      </w:r>
      <w:r w:rsidR="00E26904">
        <w:rPr>
          <w:rFonts w:ascii="Segoe UI" w:hAnsi="Segoe UI" w:cs="Segoe UI"/>
          <w:sz w:val="18"/>
          <w:szCs w:val="18"/>
        </w:rPr>
        <w:t>, among other things,</w:t>
      </w:r>
      <w:r w:rsidR="00BD3B2C">
        <w:rPr>
          <w:rFonts w:ascii="Segoe UI" w:hAnsi="Segoe UI" w:cs="Segoe UI"/>
          <w:sz w:val="18"/>
          <w:szCs w:val="18"/>
        </w:rPr>
        <w:t xml:space="preserve"> outline</w:t>
      </w:r>
      <w:r w:rsidR="00BC11DB">
        <w:rPr>
          <w:rFonts w:ascii="Segoe UI" w:hAnsi="Segoe UI" w:cs="Segoe UI"/>
          <w:sz w:val="18"/>
          <w:szCs w:val="18"/>
        </w:rPr>
        <w:t xml:space="preserve"> </w:t>
      </w:r>
      <w:r w:rsidR="00E54C3F">
        <w:rPr>
          <w:rFonts w:ascii="Segoe UI" w:hAnsi="Segoe UI" w:cs="Segoe UI"/>
          <w:sz w:val="18"/>
          <w:szCs w:val="18"/>
        </w:rPr>
        <w:t>the management and oversight process at the CCP</w:t>
      </w:r>
      <w:r w:rsidR="0072354C">
        <w:rPr>
          <w:rFonts w:ascii="Segoe UI" w:hAnsi="Segoe UI" w:cs="Segoe UI"/>
          <w:sz w:val="18"/>
          <w:szCs w:val="18"/>
        </w:rPr>
        <w:t>;</w:t>
      </w:r>
    </w:p>
    <w:p w14:paraId="1476203D" w14:textId="798D6301" w:rsidR="007E3573" w:rsidRPr="00AE1D97" w:rsidRDefault="007C663B" w:rsidP="007A6B1B">
      <w:pPr>
        <w:pStyle w:val="ListParagraph"/>
        <w:numPr>
          <w:ilvl w:val="0"/>
          <w:numId w:val="24"/>
        </w:numPr>
        <w:rPr>
          <w:rFonts w:ascii="Segoe UI" w:hAnsi="Segoe UI" w:cs="Segoe UI"/>
          <w:sz w:val="18"/>
          <w:szCs w:val="18"/>
        </w:rPr>
      </w:pPr>
      <w:r>
        <w:rPr>
          <w:rFonts w:ascii="Segoe UI" w:hAnsi="Segoe UI" w:cs="Segoe UI"/>
          <w:sz w:val="18"/>
          <w:szCs w:val="18"/>
        </w:rPr>
        <w:t>Legal duties of directors: including f</w:t>
      </w:r>
      <w:r w:rsidR="007E3573" w:rsidRPr="00AE1D97">
        <w:rPr>
          <w:rFonts w:ascii="Segoe UI" w:hAnsi="Segoe UI" w:cs="Segoe UI"/>
          <w:sz w:val="18"/>
          <w:szCs w:val="18"/>
        </w:rPr>
        <w:t>iduciary duties and/or duties of care</w:t>
      </w:r>
      <w:r w:rsidR="00355482">
        <w:rPr>
          <w:rFonts w:ascii="Segoe UI" w:hAnsi="Segoe UI" w:cs="Segoe UI"/>
          <w:sz w:val="18"/>
          <w:szCs w:val="18"/>
        </w:rPr>
        <w:t xml:space="preserve"> </w:t>
      </w:r>
      <w:r w:rsidR="0008583D">
        <w:rPr>
          <w:rFonts w:ascii="Segoe UI" w:hAnsi="Segoe UI" w:cs="Segoe UI"/>
          <w:sz w:val="18"/>
          <w:szCs w:val="18"/>
        </w:rPr>
        <w:t>for</w:t>
      </w:r>
      <w:r w:rsidR="007E3573" w:rsidRPr="00AE1D97">
        <w:rPr>
          <w:rFonts w:ascii="Segoe UI" w:hAnsi="Segoe UI" w:cs="Segoe UI"/>
          <w:sz w:val="18"/>
          <w:szCs w:val="18"/>
        </w:rPr>
        <w:t xml:space="preserve"> </w:t>
      </w:r>
      <w:r w:rsidR="00355482">
        <w:rPr>
          <w:rFonts w:ascii="Segoe UI" w:hAnsi="Segoe UI" w:cs="Segoe UI"/>
          <w:sz w:val="18"/>
          <w:szCs w:val="18"/>
        </w:rPr>
        <w:t xml:space="preserve">the </w:t>
      </w:r>
      <w:r w:rsidR="007E3573" w:rsidRPr="00AE1D97">
        <w:rPr>
          <w:rFonts w:ascii="Segoe UI" w:hAnsi="Segoe UI" w:cs="Segoe UI"/>
          <w:sz w:val="18"/>
          <w:szCs w:val="18"/>
        </w:rPr>
        <w:t xml:space="preserve">board </w:t>
      </w:r>
      <w:r>
        <w:rPr>
          <w:rFonts w:ascii="Segoe UI" w:hAnsi="Segoe UI" w:cs="Segoe UI"/>
          <w:sz w:val="18"/>
          <w:szCs w:val="18"/>
        </w:rPr>
        <w:t xml:space="preserve">of </w:t>
      </w:r>
      <w:r w:rsidR="007E3573" w:rsidRPr="00AE1D97">
        <w:rPr>
          <w:rFonts w:ascii="Segoe UI" w:hAnsi="Segoe UI" w:cs="Segoe UI"/>
          <w:sz w:val="18"/>
          <w:szCs w:val="18"/>
        </w:rPr>
        <w:t>directors and risk committee members</w:t>
      </w:r>
    </w:p>
    <w:p w14:paraId="12BF8952" w14:textId="514A0AAC" w:rsidR="007E3573" w:rsidRPr="00AE1D97" w:rsidRDefault="007E3573" w:rsidP="007A6B1B">
      <w:pPr>
        <w:pStyle w:val="ListParagraph"/>
        <w:numPr>
          <w:ilvl w:val="0"/>
          <w:numId w:val="24"/>
        </w:numPr>
        <w:rPr>
          <w:rFonts w:ascii="Segoe UI" w:hAnsi="Segoe UI" w:cs="Segoe UI"/>
          <w:sz w:val="18"/>
          <w:szCs w:val="18"/>
        </w:rPr>
      </w:pPr>
      <w:r w:rsidRPr="00AE1D97">
        <w:rPr>
          <w:rFonts w:ascii="Segoe UI" w:hAnsi="Segoe UI" w:cs="Segoe UI"/>
          <w:sz w:val="18"/>
          <w:szCs w:val="18"/>
        </w:rPr>
        <w:t>Long-term management incentives: CCP senior manager</w:t>
      </w:r>
      <w:r w:rsidR="00B10363">
        <w:rPr>
          <w:rFonts w:ascii="Segoe UI" w:hAnsi="Segoe UI" w:cs="Segoe UI"/>
          <w:sz w:val="18"/>
          <w:szCs w:val="18"/>
        </w:rPr>
        <w:t xml:space="preserve"> compensation is often structured to </w:t>
      </w:r>
      <w:r w:rsidR="00280E5C">
        <w:rPr>
          <w:rFonts w:ascii="Segoe UI" w:hAnsi="Segoe UI" w:cs="Segoe UI"/>
          <w:sz w:val="18"/>
          <w:szCs w:val="18"/>
        </w:rPr>
        <w:t xml:space="preserve">consider </w:t>
      </w:r>
      <w:r w:rsidRPr="00AE1D97">
        <w:rPr>
          <w:rFonts w:ascii="Segoe UI" w:hAnsi="Segoe UI" w:cs="Segoe UI"/>
          <w:sz w:val="18"/>
          <w:szCs w:val="18"/>
        </w:rPr>
        <w:t>the CCP’s performance, including in</w:t>
      </w:r>
      <w:r w:rsidR="00390D4E">
        <w:rPr>
          <w:rFonts w:ascii="Segoe UI" w:hAnsi="Segoe UI" w:cs="Segoe UI"/>
          <w:sz w:val="18"/>
          <w:szCs w:val="18"/>
        </w:rPr>
        <w:t xml:space="preserve"> regard to</w:t>
      </w:r>
      <w:r w:rsidRPr="00AE1D97">
        <w:rPr>
          <w:rFonts w:ascii="Segoe UI" w:hAnsi="Segoe UI" w:cs="Segoe UI"/>
          <w:sz w:val="18"/>
          <w:szCs w:val="18"/>
        </w:rPr>
        <w:t xml:space="preserve"> prudent risk management</w:t>
      </w:r>
      <w:r w:rsidR="00355482">
        <w:rPr>
          <w:rFonts w:ascii="Segoe UI" w:hAnsi="Segoe UI" w:cs="Segoe UI"/>
          <w:sz w:val="18"/>
          <w:szCs w:val="18"/>
        </w:rPr>
        <w:t>;</w:t>
      </w:r>
      <w:r w:rsidRPr="00AE1D97">
        <w:rPr>
          <w:rStyle w:val="FootnoteReference"/>
          <w:rFonts w:ascii="Segoe UI" w:hAnsi="Segoe UI" w:cs="Segoe UI"/>
          <w:sz w:val="18"/>
          <w:szCs w:val="18"/>
        </w:rPr>
        <w:footnoteReference w:id="4"/>
      </w:r>
    </w:p>
    <w:p w14:paraId="6A24CE67" w14:textId="744A4863" w:rsidR="0056442B" w:rsidRPr="009C1990" w:rsidRDefault="0056442B" w:rsidP="007A6B1B">
      <w:pPr>
        <w:pStyle w:val="ListParagraph"/>
        <w:numPr>
          <w:ilvl w:val="0"/>
          <w:numId w:val="24"/>
        </w:numPr>
        <w:rPr>
          <w:rFonts w:ascii="Segoe UI" w:hAnsi="Segoe UI" w:cs="Segoe UI"/>
          <w:sz w:val="18"/>
          <w:szCs w:val="18"/>
        </w:rPr>
      </w:pPr>
      <w:r>
        <w:rPr>
          <w:rFonts w:ascii="Segoe UI" w:hAnsi="Segoe UI" w:cs="Segoe UI"/>
          <w:sz w:val="18"/>
          <w:szCs w:val="18"/>
        </w:rPr>
        <w:t>T</w:t>
      </w:r>
      <w:r w:rsidRPr="0056442B">
        <w:rPr>
          <w:rFonts w:ascii="Segoe UI" w:hAnsi="Segoe UI" w:cs="Segoe UI"/>
          <w:sz w:val="18"/>
          <w:szCs w:val="18"/>
        </w:rPr>
        <w:t>he establishment of roles/responsibilities between board and management</w:t>
      </w:r>
      <w:r>
        <w:rPr>
          <w:rFonts w:ascii="Segoe UI" w:hAnsi="Segoe UI" w:cs="Segoe UI"/>
          <w:sz w:val="18"/>
          <w:szCs w:val="18"/>
        </w:rPr>
        <w:t xml:space="preserve">, </w:t>
      </w:r>
      <w:r w:rsidRPr="0056442B">
        <w:rPr>
          <w:rFonts w:ascii="Segoe UI" w:hAnsi="Segoe UI" w:cs="Segoe UI"/>
          <w:sz w:val="18"/>
          <w:szCs w:val="18"/>
        </w:rPr>
        <w:t>and the independence of risk management and audit functions.</w:t>
      </w:r>
    </w:p>
    <w:p w14:paraId="0FF77EA6" w14:textId="72283CD4" w:rsidR="00780E3D" w:rsidRDefault="00780E3D" w:rsidP="00780E3D">
      <w:pPr>
        <w:rPr>
          <w:rFonts w:ascii="Segoe UI" w:hAnsi="Segoe UI" w:cs="Segoe UI"/>
          <w:sz w:val="18"/>
          <w:szCs w:val="18"/>
        </w:rPr>
      </w:pPr>
      <w:r w:rsidRPr="008A6ABE">
        <w:rPr>
          <w:rFonts w:ascii="Segoe UI" w:hAnsi="Segoe UI" w:cs="Segoe UI"/>
          <w:sz w:val="18"/>
          <w:szCs w:val="18"/>
        </w:rPr>
        <w:t xml:space="preserve">To the extent that the governance arrangements at global CCPs vary, they appropriately reflect the </w:t>
      </w:r>
      <w:r>
        <w:rPr>
          <w:rFonts w:ascii="Segoe UI" w:hAnsi="Segoe UI" w:cs="Segoe UI"/>
          <w:sz w:val="18"/>
          <w:szCs w:val="18"/>
        </w:rPr>
        <w:t>differences</w:t>
      </w:r>
      <w:r w:rsidRPr="008A6ABE">
        <w:rPr>
          <w:rFonts w:ascii="Segoe UI" w:hAnsi="Segoe UI" w:cs="Segoe UI"/>
          <w:sz w:val="18"/>
          <w:szCs w:val="18"/>
        </w:rPr>
        <w:t xml:space="preserve"> </w:t>
      </w:r>
      <w:r w:rsidR="00101BC5">
        <w:rPr>
          <w:rFonts w:ascii="Segoe UI" w:hAnsi="Segoe UI" w:cs="Segoe UI"/>
          <w:sz w:val="18"/>
          <w:szCs w:val="18"/>
        </w:rPr>
        <w:t xml:space="preserve">in products cleared, including type (and whether they are listed </w:t>
      </w:r>
      <w:r w:rsidR="001C146A">
        <w:rPr>
          <w:rFonts w:ascii="Segoe UI" w:hAnsi="Segoe UI" w:cs="Segoe UI"/>
          <w:sz w:val="18"/>
          <w:szCs w:val="18"/>
        </w:rPr>
        <w:t xml:space="preserve">on-exchange </w:t>
      </w:r>
      <w:r w:rsidR="00101BC5">
        <w:rPr>
          <w:rFonts w:ascii="Segoe UI" w:hAnsi="Segoe UI" w:cs="Segoe UI"/>
          <w:sz w:val="18"/>
          <w:szCs w:val="18"/>
        </w:rPr>
        <w:t>or</w:t>
      </w:r>
      <w:r w:rsidR="001C146A">
        <w:rPr>
          <w:rFonts w:ascii="Segoe UI" w:hAnsi="Segoe UI" w:cs="Segoe UI"/>
          <w:sz w:val="18"/>
          <w:szCs w:val="18"/>
        </w:rPr>
        <w:t xml:space="preserve"> traded over-the-counter</w:t>
      </w:r>
      <w:r w:rsidR="00CC28F8">
        <w:rPr>
          <w:rFonts w:ascii="Segoe UI" w:hAnsi="Segoe UI" w:cs="Segoe UI"/>
          <w:sz w:val="18"/>
          <w:szCs w:val="18"/>
        </w:rPr>
        <w:t>),</w:t>
      </w:r>
      <w:r w:rsidR="00101BC5">
        <w:rPr>
          <w:rFonts w:ascii="Segoe UI" w:hAnsi="Segoe UI" w:cs="Segoe UI"/>
          <w:sz w:val="18"/>
          <w:szCs w:val="18"/>
        </w:rPr>
        <w:t xml:space="preserve"> market structure and legal/regulatory frameworks </w:t>
      </w:r>
      <w:r>
        <w:rPr>
          <w:rFonts w:ascii="Segoe UI" w:hAnsi="Segoe UI" w:cs="Segoe UI"/>
          <w:sz w:val="18"/>
          <w:szCs w:val="18"/>
        </w:rPr>
        <w:t>across</w:t>
      </w:r>
      <w:r w:rsidRPr="008A6ABE">
        <w:rPr>
          <w:rFonts w:ascii="Segoe UI" w:hAnsi="Segoe UI" w:cs="Segoe UI"/>
          <w:sz w:val="18"/>
          <w:szCs w:val="18"/>
        </w:rPr>
        <w:t xml:space="preserve"> jurisdictions. </w:t>
      </w:r>
      <w:r w:rsidR="000C4C66">
        <w:rPr>
          <w:rFonts w:ascii="Segoe UI" w:hAnsi="Segoe UI" w:cs="Segoe UI"/>
          <w:sz w:val="18"/>
          <w:szCs w:val="18"/>
        </w:rPr>
        <w:t xml:space="preserve">CCPs must </w:t>
      </w:r>
      <w:r w:rsidR="00443EAF">
        <w:rPr>
          <w:rFonts w:ascii="Segoe UI" w:hAnsi="Segoe UI" w:cs="Segoe UI"/>
          <w:sz w:val="18"/>
          <w:szCs w:val="18"/>
        </w:rPr>
        <w:t>tailor their o</w:t>
      </w:r>
      <w:r w:rsidRPr="008A6ABE">
        <w:rPr>
          <w:rFonts w:ascii="Segoe UI" w:hAnsi="Segoe UI" w:cs="Segoe UI"/>
          <w:sz w:val="18"/>
          <w:szCs w:val="18"/>
        </w:rPr>
        <w:t>wnership</w:t>
      </w:r>
      <w:r w:rsidR="00443EAF">
        <w:rPr>
          <w:rFonts w:ascii="Segoe UI" w:hAnsi="Segoe UI" w:cs="Segoe UI"/>
          <w:sz w:val="18"/>
          <w:szCs w:val="18"/>
        </w:rPr>
        <w:t xml:space="preserve"> and governance</w:t>
      </w:r>
      <w:r w:rsidRPr="008A6ABE">
        <w:rPr>
          <w:rFonts w:ascii="Segoe UI" w:hAnsi="Segoe UI" w:cs="Segoe UI"/>
          <w:sz w:val="18"/>
          <w:szCs w:val="18"/>
        </w:rPr>
        <w:t xml:space="preserve"> structures</w:t>
      </w:r>
      <w:r w:rsidR="00443EAF">
        <w:rPr>
          <w:rFonts w:ascii="Segoe UI" w:hAnsi="Segoe UI" w:cs="Segoe UI"/>
          <w:sz w:val="18"/>
          <w:szCs w:val="18"/>
        </w:rPr>
        <w:t xml:space="preserve"> to effectively address the specific risks and</w:t>
      </w:r>
      <w:r w:rsidRPr="008A6ABE">
        <w:rPr>
          <w:rFonts w:ascii="Segoe UI" w:hAnsi="Segoe UI" w:cs="Segoe UI"/>
          <w:sz w:val="18"/>
          <w:szCs w:val="18"/>
        </w:rPr>
        <w:t xml:space="preserve"> risk management challenges </w:t>
      </w:r>
      <w:r w:rsidR="00443EAF">
        <w:rPr>
          <w:rFonts w:ascii="Segoe UI" w:hAnsi="Segoe UI" w:cs="Segoe UI"/>
          <w:sz w:val="18"/>
          <w:szCs w:val="18"/>
        </w:rPr>
        <w:t xml:space="preserve">that may arise for a given CCP, particularly given the diversity in markets and regulatory frameworks. </w:t>
      </w:r>
    </w:p>
    <w:p w14:paraId="0677155D" w14:textId="715144A5" w:rsidR="00B671EE" w:rsidRDefault="00B671EE" w:rsidP="005D61D1">
      <w:pPr>
        <w:rPr>
          <w:rFonts w:ascii="Segoe UI" w:hAnsi="Segoe UI" w:cs="Segoe UI"/>
          <w:sz w:val="18"/>
          <w:szCs w:val="18"/>
        </w:rPr>
      </w:pPr>
    </w:p>
    <w:p w14:paraId="0AEE2D71" w14:textId="01A785CD" w:rsidR="0083002E" w:rsidRDefault="00FE5908" w:rsidP="0083002E">
      <w:pPr>
        <w:rPr>
          <w:rFonts w:ascii="Segoe UI" w:hAnsi="Segoe UI" w:cs="Segoe UI"/>
          <w:sz w:val="18"/>
          <w:szCs w:val="18"/>
        </w:rPr>
      </w:pPr>
      <w:r>
        <w:rPr>
          <w:rStyle w:val="cf01"/>
        </w:rPr>
        <w:t xml:space="preserve">CCP boards have mechanisms to obtain stakeholder input, and in many cases, the board's mandate explicitly includes </w:t>
      </w:r>
      <w:r w:rsidR="00443EAF">
        <w:rPr>
          <w:rStyle w:val="cf01"/>
        </w:rPr>
        <w:t xml:space="preserve">contributing to the </w:t>
      </w:r>
      <w:r>
        <w:rPr>
          <w:rStyle w:val="cf01"/>
        </w:rPr>
        <w:t>stability of financial system.</w:t>
      </w:r>
      <w:r>
        <w:rPr>
          <w:rFonts w:ascii="Segoe UI" w:hAnsi="Segoe UI" w:cs="Segoe UI"/>
          <w:sz w:val="18"/>
          <w:szCs w:val="18"/>
        </w:rPr>
        <w:t xml:space="preserve"> </w:t>
      </w:r>
      <w:r w:rsidR="0083002E" w:rsidRPr="008A7B1A">
        <w:rPr>
          <w:rFonts w:ascii="Segoe UI" w:hAnsi="Segoe UI" w:cs="Segoe UI"/>
          <w:sz w:val="18"/>
          <w:szCs w:val="18"/>
        </w:rPr>
        <w:t>CCPs strive for a diversity of opinion and relevant expertise to enhance decision-making</w:t>
      </w:r>
      <w:r w:rsidR="00611342">
        <w:rPr>
          <w:rFonts w:ascii="Segoe UI" w:hAnsi="Segoe UI" w:cs="Segoe UI"/>
          <w:sz w:val="18"/>
          <w:szCs w:val="18"/>
        </w:rPr>
        <w:t>,</w:t>
      </w:r>
      <w:r w:rsidR="0083002E">
        <w:rPr>
          <w:rFonts w:ascii="Segoe UI" w:hAnsi="Segoe UI" w:cs="Segoe UI"/>
          <w:sz w:val="18"/>
          <w:szCs w:val="18"/>
        </w:rPr>
        <w:t xml:space="preserve"> </w:t>
      </w:r>
      <w:r w:rsidR="0008583D">
        <w:rPr>
          <w:rFonts w:ascii="Segoe UI" w:hAnsi="Segoe UI" w:cs="Segoe UI"/>
          <w:sz w:val="18"/>
          <w:szCs w:val="18"/>
        </w:rPr>
        <w:t xml:space="preserve">commonly </w:t>
      </w:r>
      <w:r w:rsidR="0083002E">
        <w:rPr>
          <w:rFonts w:ascii="Segoe UI" w:hAnsi="Segoe UI" w:cs="Segoe UI"/>
          <w:sz w:val="18"/>
          <w:szCs w:val="18"/>
        </w:rPr>
        <w:t xml:space="preserve">maintaining </w:t>
      </w:r>
      <w:r w:rsidR="0083002E" w:rsidRPr="008A7B1A">
        <w:rPr>
          <w:rFonts w:ascii="Segoe UI" w:hAnsi="Segoe UI" w:cs="Segoe UI"/>
          <w:sz w:val="18"/>
          <w:szCs w:val="18"/>
        </w:rPr>
        <w:t xml:space="preserve">committees with specific duties, </w:t>
      </w:r>
      <w:r w:rsidR="0083002E">
        <w:rPr>
          <w:rFonts w:ascii="Segoe UI" w:hAnsi="Segoe UI" w:cs="Segoe UI"/>
          <w:sz w:val="18"/>
          <w:szCs w:val="18"/>
        </w:rPr>
        <w:t>such as</w:t>
      </w:r>
      <w:r w:rsidR="0083002E" w:rsidRPr="008A7B1A">
        <w:rPr>
          <w:rFonts w:ascii="Segoe UI" w:hAnsi="Segoe UI" w:cs="Segoe UI"/>
          <w:sz w:val="18"/>
          <w:szCs w:val="18"/>
        </w:rPr>
        <w:t xml:space="preserve"> finance, audit, and risk. </w:t>
      </w:r>
      <w:r w:rsidR="0083002E" w:rsidRPr="00DC797C">
        <w:rPr>
          <w:rFonts w:ascii="Segoe UI" w:hAnsi="Segoe UI" w:cs="Segoe UI"/>
          <w:sz w:val="18"/>
          <w:szCs w:val="18"/>
        </w:rPr>
        <w:t xml:space="preserve">A CCP’s board of directors – whether unitary or a two-tier board – is responsible for </w:t>
      </w:r>
      <w:r w:rsidR="00691815">
        <w:rPr>
          <w:rFonts w:ascii="Segoe UI" w:hAnsi="Segoe UI" w:cs="Segoe UI"/>
          <w:sz w:val="18"/>
          <w:szCs w:val="18"/>
        </w:rPr>
        <w:t xml:space="preserve">providing strategic direction and </w:t>
      </w:r>
      <w:r w:rsidR="000A5F9F">
        <w:rPr>
          <w:rFonts w:ascii="Segoe UI" w:hAnsi="Segoe UI" w:cs="Segoe UI"/>
          <w:sz w:val="18"/>
          <w:szCs w:val="18"/>
        </w:rPr>
        <w:t>overseeing</w:t>
      </w:r>
      <w:r w:rsidR="000A5F9F" w:rsidRPr="00DC797C">
        <w:rPr>
          <w:rFonts w:ascii="Segoe UI" w:hAnsi="Segoe UI" w:cs="Segoe UI"/>
          <w:sz w:val="18"/>
          <w:szCs w:val="18"/>
        </w:rPr>
        <w:t xml:space="preserve"> </w:t>
      </w:r>
      <w:r w:rsidR="0083002E" w:rsidRPr="00DC797C">
        <w:rPr>
          <w:rFonts w:ascii="Segoe UI" w:hAnsi="Segoe UI" w:cs="Segoe UI"/>
          <w:sz w:val="18"/>
          <w:szCs w:val="18"/>
        </w:rPr>
        <w:t>the activities of</w:t>
      </w:r>
      <w:r w:rsidR="00691815">
        <w:rPr>
          <w:rFonts w:ascii="Segoe UI" w:hAnsi="Segoe UI" w:cs="Segoe UI"/>
          <w:sz w:val="18"/>
          <w:szCs w:val="18"/>
        </w:rPr>
        <w:t xml:space="preserve"> management at</w:t>
      </w:r>
      <w:r w:rsidR="0083002E" w:rsidRPr="00DC797C">
        <w:rPr>
          <w:rFonts w:ascii="Segoe UI" w:hAnsi="Segoe UI" w:cs="Segoe UI"/>
          <w:sz w:val="18"/>
          <w:szCs w:val="18"/>
        </w:rPr>
        <w:t xml:space="preserve"> the CCP and is </w:t>
      </w:r>
      <w:r w:rsidR="000A5F9F">
        <w:rPr>
          <w:rFonts w:ascii="Segoe UI" w:hAnsi="Segoe UI" w:cs="Segoe UI"/>
          <w:sz w:val="18"/>
          <w:szCs w:val="18"/>
        </w:rPr>
        <w:t>responsible for representing</w:t>
      </w:r>
      <w:r w:rsidR="0083002E" w:rsidRPr="00DC797C">
        <w:rPr>
          <w:rFonts w:ascii="Segoe UI" w:hAnsi="Segoe UI" w:cs="Segoe UI"/>
          <w:sz w:val="18"/>
          <w:szCs w:val="18"/>
        </w:rPr>
        <w:t xml:space="preserve"> </w:t>
      </w:r>
      <w:r w:rsidR="000A5F9F">
        <w:rPr>
          <w:rFonts w:ascii="Segoe UI" w:hAnsi="Segoe UI" w:cs="Segoe UI"/>
          <w:sz w:val="18"/>
          <w:szCs w:val="18"/>
        </w:rPr>
        <w:t xml:space="preserve">the interests of the </w:t>
      </w:r>
      <w:r w:rsidR="0083002E" w:rsidRPr="00DC797C">
        <w:rPr>
          <w:rFonts w:ascii="Segoe UI" w:hAnsi="Segoe UI" w:cs="Segoe UI"/>
          <w:sz w:val="18"/>
          <w:szCs w:val="18"/>
        </w:rPr>
        <w:t xml:space="preserve">shareholders. </w:t>
      </w:r>
    </w:p>
    <w:p w14:paraId="594DE5AC" w14:textId="77777777" w:rsidR="0083002E" w:rsidRDefault="0083002E" w:rsidP="0083002E">
      <w:pPr>
        <w:rPr>
          <w:rFonts w:ascii="Segoe UI" w:hAnsi="Segoe UI" w:cs="Segoe UI"/>
          <w:sz w:val="18"/>
          <w:szCs w:val="18"/>
        </w:rPr>
      </w:pPr>
    </w:p>
    <w:p w14:paraId="297E27AE" w14:textId="598B9838" w:rsidR="007D3D7E" w:rsidRDefault="0083002E" w:rsidP="005D61D1">
      <w:pPr>
        <w:rPr>
          <w:rFonts w:ascii="Segoe UI" w:hAnsi="Segoe UI" w:cs="Segoe UI"/>
          <w:sz w:val="18"/>
          <w:szCs w:val="18"/>
        </w:rPr>
      </w:pPr>
      <w:r w:rsidRPr="00DC797C">
        <w:rPr>
          <w:rFonts w:ascii="Segoe UI" w:hAnsi="Segoe UI" w:cs="Segoe UI"/>
          <w:sz w:val="18"/>
          <w:szCs w:val="18"/>
        </w:rPr>
        <w:t>As with many boards, CCP boards are comprised of a chai</w:t>
      </w:r>
      <w:r>
        <w:rPr>
          <w:rFonts w:ascii="Segoe UI" w:hAnsi="Segoe UI" w:cs="Segoe UI"/>
          <w:sz w:val="18"/>
          <w:szCs w:val="18"/>
        </w:rPr>
        <w:t>r</w:t>
      </w:r>
      <w:r w:rsidR="00177324">
        <w:rPr>
          <w:rFonts w:ascii="Segoe UI" w:hAnsi="Segoe UI" w:cs="Segoe UI"/>
          <w:sz w:val="18"/>
          <w:szCs w:val="18"/>
        </w:rPr>
        <w:t xml:space="preserve"> and </w:t>
      </w:r>
      <w:r w:rsidR="000A5F9F">
        <w:rPr>
          <w:rFonts w:ascii="Segoe UI" w:hAnsi="Segoe UI" w:cs="Segoe UI"/>
          <w:sz w:val="18"/>
          <w:szCs w:val="18"/>
        </w:rPr>
        <w:t xml:space="preserve">other directors </w:t>
      </w:r>
      <w:r w:rsidR="00443EAF">
        <w:rPr>
          <w:rFonts w:ascii="Segoe UI" w:hAnsi="Segoe UI" w:cs="Segoe UI"/>
          <w:sz w:val="18"/>
          <w:szCs w:val="18"/>
        </w:rPr>
        <w:t xml:space="preserve">who often include </w:t>
      </w:r>
      <w:r w:rsidR="000A5F9F">
        <w:rPr>
          <w:rFonts w:ascii="Segoe UI" w:hAnsi="Segoe UI" w:cs="Segoe UI"/>
          <w:sz w:val="18"/>
          <w:szCs w:val="18"/>
        </w:rPr>
        <w:t>commonly market participants</w:t>
      </w:r>
      <w:r w:rsidR="000A5F9F" w:rsidRPr="00DC797C">
        <w:rPr>
          <w:rFonts w:ascii="Segoe UI" w:hAnsi="Segoe UI" w:cs="Segoe UI"/>
          <w:sz w:val="18"/>
          <w:szCs w:val="18"/>
        </w:rPr>
        <w:t xml:space="preserve"> </w:t>
      </w:r>
      <w:r w:rsidR="00691815">
        <w:rPr>
          <w:rFonts w:ascii="Segoe UI" w:hAnsi="Segoe UI" w:cs="Segoe UI"/>
          <w:sz w:val="18"/>
          <w:szCs w:val="18"/>
        </w:rPr>
        <w:t>as well as</w:t>
      </w:r>
      <w:r w:rsidR="00691815" w:rsidRPr="00DC797C">
        <w:rPr>
          <w:rFonts w:ascii="Segoe UI" w:hAnsi="Segoe UI" w:cs="Segoe UI"/>
          <w:sz w:val="18"/>
          <w:szCs w:val="18"/>
        </w:rPr>
        <w:t xml:space="preserve"> </w:t>
      </w:r>
      <w:r w:rsidRPr="00DC797C">
        <w:rPr>
          <w:rFonts w:ascii="Segoe UI" w:hAnsi="Segoe UI" w:cs="Segoe UI"/>
          <w:sz w:val="18"/>
          <w:szCs w:val="18"/>
        </w:rPr>
        <w:t xml:space="preserve">independent directors. The exact number </w:t>
      </w:r>
      <w:r w:rsidR="00443EAF">
        <w:rPr>
          <w:rFonts w:ascii="Segoe UI" w:hAnsi="Segoe UI" w:cs="Segoe UI"/>
          <w:sz w:val="18"/>
          <w:szCs w:val="18"/>
        </w:rPr>
        <w:t xml:space="preserve">of members </w:t>
      </w:r>
      <w:r w:rsidRPr="00DC797C">
        <w:rPr>
          <w:rFonts w:ascii="Segoe UI" w:hAnsi="Segoe UI" w:cs="Segoe UI"/>
          <w:sz w:val="18"/>
          <w:szCs w:val="18"/>
        </w:rPr>
        <w:t>and composition of the board will</w:t>
      </w:r>
      <w:r w:rsidR="00443EAF">
        <w:rPr>
          <w:rFonts w:ascii="Segoe UI" w:hAnsi="Segoe UI" w:cs="Segoe UI"/>
          <w:sz w:val="18"/>
          <w:szCs w:val="18"/>
        </w:rPr>
        <w:t xml:space="preserve"> also</w:t>
      </w:r>
      <w:r w:rsidRPr="00DC797C">
        <w:rPr>
          <w:rFonts w:ascii="Segoe UI" w:hAnsi="Segoe UI" w:cs="Segoe UI"/>
          <w:sz w:val="18"/>
          <w:szCs w:val="18"/>
        </w:rPr>
        <w:t xml:space="preserve"> depend on a number of factors including the </w:t>
      </w:r>
      <w:r w:rsidR="00842A05">
        <w:rPr>
          <w:rFonts w:ascii="Segoe UI" w:hAnsi="Segoe UI" w:cs="Segoe UI"/>
          <w:sz w:val="18"/>
          <w:szCs w:val="18"/>
        </w:rPr>
        <w:t>relevant</w:t>
      </w:r>
      <w:r w:rsidR="00842A05" w:rsidRPr="00DC797C">
        <w:rPr>
          <w:rFonts w:ascii="Segoe UI" w:hAnsi="Segoe UI" w:cs="Segoe UI"/>
          <w:sz w:val="18"/>
          <w:szCs w:val="18"/>
        </w:rPr>
        <w:t xml:space="preserve"> </w:t>
      </w:r>
      <w:r w:rsidR="00842A05">
        <w:rPr>
          <w:rFonts w:ascii="Segoe UI" w:hAnsi="Segoe UI" w:cs="Segoe UI"/>
          <w:sz w:val="18"/>
          <w:szCs w:val="18"/>
        </w:rPr>
        <w:t>corporate</w:t>
      </w:r>
      <w:r w:rsidR="00842A05" w:rsidRPr="00DC797C">
        <w:rPr>
          <w:rFonts w:ascii="Segoe UI" w:hAnsi="Segoe UI" w:cs="Segoe UI"/>
          <w:sz w:val="18"/>
          <w:szCs w:val="18"/>
        </w:rPr>
        <w:t xml:space="preserve"> </w:t>
      </w:r>
      <w:r w:rsidRPr="00DC797C">
        <w:rPr>
          <w:rFonts w:ascii="Segoe UI" w:hAnsi="Segoe UI" w:cs="Segoe UI"/>
          <w:sz w:val="18"/>
          <w:szCs w:val="18"/>
        </w:rPr>
        <w:t xml:space="preserve">law framework and CCP-specific regulatory guidelines. </w:t>
      </w:r>
      <w:r>
        <w:rPr>
          <w:rFonts w:ascii="Segoe UI" w:hAnsi="Segoe UI" w:cs="Segoe UI"/>
          <w:sz w:val="18"/>
          <w:szCs w:val="18"/>
        </w:rPr>
        <w:t xml:space="preserve">Board members are often </w:t>
      </w:r>
      <w:r w:rsidRPr="00DC797C">
        <w:rPr>
          <w:rFonts w:ascii="Segoe UI" w:hAnsi="Segoe UI" w:cs="Segoe UI"/>
          <w:sz w:val="18"/>
          <w:szCs w:val="18"/>
        </w:rPr>
        <w:t xml:space="preserve">chosen specifically to represent the ‘public’ or market participant perspectives, with independent directors </w:t>
      </w:r>
      <w:r w:rsidR="00842A05">
        <w:rPr>
          <w:rFonts w:ascii="Segoe UI" w:hAnsi="Segoe UI" w:cs="Segoe UI"/>
          <w:sz w:val="18"/>
          <w:szCs w:val="18"/>
        </w:rPr>
        <w:t xml:space="preserve"> also typically represented on</w:t>
      </w:r>
      <w:r w:rsidRPr="00DC797C">
        <w:rPr>
          <w:rFonts w:ascii="Segoe UI" w:hAnsi="Segoe UI" w:cs="Segoe UI"/>
          <w:sz w:val="18"/>
          <w:szCs w:val="18"/>
        </w:rPr>
        <w:t xml:space="preserve"> the board  to provide</w:t>
      </w:r>
      <w:r w:rsidR="00443EAF">
        <w:rPr>
          <w:rFonts w:ascii="Segoe UI" w:hAnsi="Segoe UI" w:cs="Segoe UI"/>
          <w:sz w:val="18"/>
          <w:szCs w:val="18"/>
        </w:rPr>
        <w:t xml:space="preserve"> input and challenge</w:t>
      </w:r>
      <w:r w:rsidR="004E2865">
        <w:rPr>
          <w:rFonts w:ascii="Segoe UI" w:hAnsi="Segoe UI" w:cs="Segoe UI"/>
          <w:sz w:val="18"/>
          <w:szCs w:val="18"/>
        </w:rPr>
        <w:t xml:space="preserve"> </w:t>
      </w:r>
      <w:r w:rsidRPr="00DC797C">
        <w:rPr>
          <w:rFonts w:ascii="Segoe UI" w:hAnsi="Segoe UI" w:cs="Segoe UI"/>
          <w:sz w:val="18"/>
          <w:szCs w:val="18"/>
        </w:rPr>
        <w:t>to management.</w:t>
      </w:r>
    </w:p>
    <w:p w14:paraId="2E20CEFF" w14:textId="77777777" w:rsidR="007E3573" w:rsidRDefault="007E3573" w:rsidP="005D61D1">
      <w:pPr>
        <w:rPr>
          <w:rFonts w:ascii="Segoe UI" w:hAnsi="Segoe UI" w:cs="Segoe UI"/>
          <w:sz w:val="18"/>
          <w:szCs w:val="18"/>
        </w:rPr>
      </w:pPr>
    </w:p>
    <w:p w14:paraId="3C1D4A33" w14:textId="4CC98D27" w:rsidR="007E3573" w:rsidRDefault="007E3573" w:rsidP="005D61D1">
      <w:pPr>
        <w:rPr>
          <w:rFonts w:ascii="Segoe UI" w:hAnsi="Segoe UI" w:cs="Segoe UI"/>
          <w:sz w:val="18"/>
          <w:szCs w:val="18"/>
        </w:rPr>
      </w:pPr>
      <w:r w:rsidRPr="009C1990">
        <w:rPr>
          <w:rFonts w:ascii="Segoe UI" w:hAnsi="Segoe UI" w:cs="Segoe UI"/>
          <w:sz w:val="18"/>
          <w:szCs w:val="18"/>
        </w:rPr>
        <w:t>One common practice is the establishment of standing risk committees</w:t>
      </w:r>
      <w:r>
        <w:rPr>
          <w:rFonts w:ascii="Segoe UI" w:hAnsi="Segoe UI" w:cs="Segoe UI"/>
          <w:sz w:val="18"/>
          <w:szCs w:val="18"/>
        </w:rPr>
        <w:t xml:space="preserve"> </w:t>
      </w:r>
      <w:r w:rsidRPr="009C1990">
        <w:rPr>
          <w:rFonts w:ascii="Segoe UI" w:hAnsi="Segoe UI" w:cs="Segoe UI"/>
          <w:sz w:val="18"/>
          <w:szCs w:val="18"/>
        </w:rPr>
        <w:t>composed of clearing members, clients of clearing members</w:t>
      </w:r>
      <w:r>
        <w:rPr>
          <w:rFonts w:ascii="Segoe UI" w:hAnsi="Segoe UI" w:cs="Segoe UI"/>
          <w:sz w:val="18"/>
          <w:szCs w:val="18"/>
        </w:rPr>
        <w:t>,</w:t>
      </w:r>
      <w:r w:rsidRPr="009C1990">
        <w:rPr>
          <w:rFonts w:ascii="Segoe UI" w:hAnsi="Segoe UI" w:cs="Segoe UI"/>
          <w:sz w:val="18"/>
          <w:szCs w:val="18"/>
        </w:rPr>
        <w:t xml:space="preserve"> and other exp</w:t>
      </w:r>
      <w:r w:rsidRPr="008A6ABE">
        <w:rPr>
          <w:rFonts w:ascii="Segoe UI" w:hAnsi="Segoe UI" w:cs="Segoe UI"/>
          <w:sz w:val="18"/>
          <w:szCs w:val="18"/>
        </w:rPr>
        <w:t>erts to advise CCP management</w:t>
      </w:r>
      <w:r w:rsidR="000A5F9F">
        <w:rPr>
          <w:rFonts w:ascii="Segoe UI" w:hAnsi="Segoe UI" w:cs="Segoe UI"/>
          <w:sz w:val="18"/>
          <w:szCs w:val="18"/>
        </w:rPr>
        <w:t xml:space="preserve"> and the board</w:t>
      </w:r>
      <w:r w:rsidRPr="008A6ABE">
        <w:rPr>
          <w:rFonts w:ascii="Segoe UI" w:hAnsi="Segoe UI" w:cs="Segoe UI"/>
          <w:sz w:val="18"/>
          <w:szCs w:val="18"/>
        </w:rPr>
        <w:t xml:space="preserve">. </w:t>
      </w:r>
      <w:r w:rsidR="00026E4E">
        <w:rPr>
          <w:rFonts w:ascii="Segoe UI" w:hAnsi="Segoe UI" w:cs="Segoe UI"/>
          <w:sz w:val="18"/>
          <w:szCs w:val="18"/>
        </w:rPr>
        <w:t>The use of such risk committees provide a venue for market participants to provide feedback to the CCP</w:t>
      </w:r>
      <w:r w:rsidR="002117E5">
        <w:rPr>
          <w:rFonts w:ascii="Segoe UI" w:hAnsi="Segoe UI" w:cs="Segoe UI"/>
          <w:sz w:val="18"/>
          <w:szCs w:val="18"/>
        </w:rPr>
        <w:t xml:space="preserve"> and is mandated by regulation in several jurisdictions</w:t>
      </w:r>
      <w:r w:rsidR="00F91424">
        <w:rPr>
          <w:rFonts w:ascii="Segoe UI" w:hAnsi="Segoe UI" w:cs="Segoe UI"/>
          <w:sz w:val="18"/>
          <w:szCs w:val="18"/>
        </w:rPr>
        <w:t>.</w:t>
      </w:r>
    </w:p>
    <w:p w14:paraId="11759627" w14:textId="77777777" w:rsidR="00B626B8" w:rsidRDefault="00B626B8" w:rsidP="005D61D1">
      <w:pPr>
        <w:rPr>
          <w:rFonts w:ascii="Segoe UI" w:hAnsi="Segoe UI" w:cs="Segoe UI"/>
          <w:sz w:val="18"/>
          <w:szCs w:val="18"/>
        </w:rPr>
      </w:pPr>
    </w:p>
    <w:p w14:paraId="4D67CB12" w14:textId="5F493D66" w:rsidR="004E7816" w:rsidRDefault="00B671EE" w:rsidP="005D61D1">
      <w:pPr>
        <w:rPr>
          <w:rFonts w:ascii="Segoe UI" w:hAnsi="Segoe UI" w:cs="Segoe UI"/>
          <w:sz w:val="18"/>
          <w:szCs w:val="18"/>
        </w:rPr>
      </w:pPr>
      <w:r w:rsidRPr="00B671EE">
        <w:rPr>
          <w:rFonts w:ascii="Segoe UI" w:hAnsi="Segoe UI" w:cs="Segoe UI"/>
          <w:sz w:val="18"/>
          <w:szCs w:val="18"/>
        </w:rPr>
        <w:t>A</w:t>
      </w:r>
      <w:r w:rsidR="0083002E">
        <w:rPr>
          <w:rFonts w:ascii="Segoe UI" w:hAnsi="Segoe UI" w:cs="Segoe UI"/>
          <w:sz w:val="18"/>
          <w:szCs w:val="18"/>
        </w:rPr>
        <w:t>nother</w:t>
      </w:r>
      <w:r w:rsidRPr="00B671EE">
        <w:rPr>
          <w:rFonts w:ascii="Segoe UI" w:hAnsi="Segoe UI" w:cs="Segoe UI"/>
          <w:sz w:val="18"/>
          <w:szCs w:val="18"/>
        </w:rPr>
        <w:t xml:space="preserve"> </w:t>
      </w:r>
      <w:r w:rsidR="00D740E0">
        <w:rPr>
          <w:rFonts w:ascii="Segoe UI" w:hAnsi="Segoe UI" w:cs="Segoe UI"/>
          <w:sz w:val="18"/>
          <w:szCs w:val="18"/>
        </w:rPr>
        <w:t xml:space="preserve">important element </w:t>
      </w:r>
      <w:r w:rsidRPr="00B671EE">
        <w:rPr>
          <w:rFonts w:ascii="Segoe UI" w:hAnsi="Segoe UI" w:cs="Segoe UI"/>
          <w:sz w:val="18"/>
          <w:szCs w:val="18"/>
        </w:rPr>
        <w:t xml:space="preserve">of </w:t>
      </w:r>
      <w:r w:rsidR="0083002E">
        <w:rPr>
          <w:rFonts w:ascii="Segoe UI" w:hAnsi="Segoe UI" w:cs="Segoe UI"/>
          <w:sz w:val="18"/>
          <w:szCs w:val="18"/>
        </w:rPr>
        <w:t xml:space="preserve">CCP </w:t>
      </w:r>
      <w:r w:rsidRPr="00B671EE">
        <w:rPr>
          <w:rFonts w:ascii="Segoe UI" w:hAnsi="Segoe UI" w:cs="Segoe UI"/>
          <w:sz w:val="18"/>
          <w:szCs w:val="18"/>
        </w:rPr>
        <w:t xml:space="preserve">governance </w:t>
      </w:r>
      <w:r w:rsidR="002117E5">
        <w:rPr>
          <w:rFonts w:ascii="Segoe UI" w:hAnsi="Segoe UI" w:cs="Segoe UI"/>
          <w:sz w:val="18"/>
          <w:szCs w:val="18"/>
        </w:rPr>
        <w:t xml:space="preserve">is </w:t>
      </w:r>
      <w:r w:rsidR="00F23407">
        <w:rPr>
          <w:rFonts w:ascii="Segoe UI" w:hAnsi="Segoe UI" w:cs="Segoe UI"/>
          <w:sz w:val="18"/>
          <w:szCs w:val="18"/>
        </w:rPr>
        <w:t>public disclosures</w:t>
      </w:r>
      <w:r w:rsidR="00F34190">
        <w:rPr>
          <w:rFonts w:ascii="Segoe UI" w:hAnsi="Segoe UI" w:cs="Segoe UI"/>
          <w:sz w:val="18"/>
          <w:szCs w:val="18"/>
        </w:rPr>
        <w:t xml:space="preserve">. </w:t>
      </w:r>
      <w:r w:rsidR="00F34190" w:rsidRPr="00F5258A">
        <w:rPr>
          <w:rFonts w:ascii="Segoe UI" w:hAnsi="Segoe UI" w:cs="Segoe UI"/>
          <w:sz w:val="18"/>
          <w:szCs w:val="18"/>
        </w:rPr>
        <w:t xml:space="preserve">CCPs </w:t>
      </w:r>
      <w:r w:rsidR="00F34190">
        <w:rPr>
          <w:rFonts w:ascii="Segoe UI" w:hAnsi="Segoe UI" w:cs="Segoe UI"/>
          <w:sz w:val="18"/>
          <w:szCs w:val="18"/>
        </w:rPr>
        <w:t xml:space="preserve">provide transparency by </w:t>
      </w:r>
      <w:r w:rsidR="00F34190" w:rsidRPr="00F5258A">
        <w:rPr>
          <w:rFonts w:ascii="Segoe UI" w:hAnsi="Segoe UI" w:cs="Segoe UI"/>
          <w:sz w:val="18"/>
          <w:szCs w:val="18"/>
        </w:rPr>
        <w:t>publish</w:t>
      </w:r>
      <w:r w:rsidR="00F34190">
        <w:rPr>
          <w:rFonts w:ascii="Segoe UI" w:hAnsi="Segoe UI" w:cs="Segoe UI"/>
          <w:sz w:val="18"/>
          <w:szCs w:val="18"/>
        </w:rPr>
        <w:t>ing</w:t>
      </w:r>
      <w:r w:rsidR="00F34190" w:rsidRPr="00F5258A">
        <w:rPr>
          <w:rFonts w:ascii="Segoe UI" w:hAnsi="Segoe UI" w:cs="Segoe UI"/>
          <w:sz w:val="18"/>
          <w:szCs w:val="18"/>
        </w:rPr>
        <w:t xml:space="preserve"> their governance practices </w:t>
      </w:r>
      <w:r w:rsidR="00F34190">
        <w:rPr>
          <w:rFonts w:ascii="Segoe UI" w:hAnsi="Segoe UI" w:cs="Segoe UI"/>
          <w:sz w:val="18"/>
          <w:szCs w:val="18"/>
        </w:rPr>
        <w:t>through</w:t>
      </w:r>
      <w:r w:rsidR="00F34190" w:rsidRPr="00F5258A">
        <w:rPr>
          <w:rFonts w:ascii="Segoe UI" w:hAnsi="Segoe UI" w:cs="Segoe UI"/>
          <w:sz w:val="18"/>
          <w:szCs w:val="18"/>
        </w:rPr>
        <w:t xml:space="preserve"> committee charters</w:t>
      </w:r>
      <w:r w:rsidR="00F34190">
        <w:rPr>
          <w:rFonts w:ascii="Segoe UI" w:hAnsi="Segoe UI" w:cs="Segoe UI"/>
          <w:sz w:val="18"/>
          <w:szCs w:val="18"/>
        </w:rPr>
        <w:t xml:space="preserve"> and</w:t>
      </w:r>
      <w:r w:rsidR="00F34190" w:rsidRPr="00F5258A">
        <w:rPr>
          <w:rFonts w:ascii="Segoe UI" w:hAnsi="Segoe UI" w:cs="Segoe UI"/>
          <w:sz w:val="18"/>
          <w:szCs w:val="18"/>
        </w:rPr>
        <w:t xml:space="preserve"> corporate governance documentation</w:t>
      </w:r>
      <w:r w:rsidR="002117E5">
        <w:rPr>
          <w:rFonts w:ascii="Segoe UI" w:hAnsi="Segoe UI" w:cs="Segoe UI"/>
          <w:sz w:val="18"/>
          <w:szCs w:val="18"/>
        </w:rPr>
        <w:t xml:space="preserve"> and rulebooks</w:t>
      </w:r>
      <w:r w:rsidR="00F34190" w:rsidRPr="00F5258A">
        <w:rPr>
          <w:rFonts w:ascii="Segoe UI" w:hAnsi="Segoe UI" w:cs="Segoe UI"/>
          <w:sz w:val="18"/>
          <w:szCs w:val="18"/>
        </w:rPr>
        <w:t xml:space="preserve">, </w:t>
      </w:r>
      <w:r w:rsidR="00B65DE9" w:rsidRPr="00B65DE9">
        <w:rPr>
          <w:rFonts w:ascii="Segoe UI" w:hAnsi="Segoe UI" w:cs="Segoe UI"/>
          <w:sz w:val="18"/>
          <w:szCs w:val="18"/>
        </w:rPr>
        <w:t xml:space="preserve">disclosing information about their risk management framework, financial status, and operational procedures. This </w:t>
      </w:r>
      <w:r w:rsidR="001723EB">
        <w:rPr>
          <w:rFonts w:ascii="Segoe UI" w:hAnsi="Segoe UI" w:cs="Segoe UI"/>
          <w:sz w:val="18"/>
          <w:szCs w:val="18"/>
        </w:rPr>
        <w:t>practice</w:t>
      </w:r>
      <w:r w:rsidR="00B65DE9" w:rsidRPr="00B65DE9">
        <w:rPr>
          <w:rFonts w:ascii="Segoe UI" w:hAnsi="Segoe UI" w:cs="Segoe UI"/>
          <w:sz w:val="18"/>
          <w:szCs w:val="18"/>
        </w:rPr>
        <w:t xml:space="preserve"> helps market participants make informed decisions</w:t>
      </w:r>
      <w:r w:rsidR="001723EB">
        <w:rPr>
          <w:rFonts w:ascii="Segoe UI" w:hAnsi="Segoe UI" w:cs="Segoe UI"/>
          <w:sz w:val="18"/>
          <w:szCs w:val="18"/>
        </w:rPr>
        <w:t>, and</w:t>
      </w:r>
      <w:r w:rsidR="00F34190">
        <w:rPr>
          <w:rFonts w:ascii="Segoe UI" w:hAnsi="Segoe UI" w:cs="Segoe UI"/>
          <w:sz w:val="18"/>
          <w:szCs w:val="18"/>
        </w:rPr>
        <w:t xml:space="preserve"> </w:t>
      </w:r>
      <w:r w:rsidR="002117E5">
        <w:rPr>
          <w:rFonts w:ascii="Segoe UI" w:hAnsi="Segoe UI" w:cs="Segoe UI"/>
          <w:sz w:val="18"/>
          <w:szCs w:val="18"/>
        </w:rPr>
        <w:t>includes  other public</w:t>
      </w:r>
      <w:r w:rsidR="00F34190">
        <w:rPr>
          <w:rFonts w:ascii="Segoe UI" w:hAnsi="Segoe UI" w:cs="Segoe UI"/>
          <w:sz w:val="18"/>
          <w:szCs w:val="18"/>
        </w:rPr>
        <w:t xml:space="preserve"> </w:t>
      </w:r>
      <w:r w:rsidR="00F91424">
        <w:rPr>
          <w:rFonts w:ascii="Segoe UI" w:hAnsi="Segoe UI" w:cs="Segoe UI"/>
          <w:sz w:val="18"/>
          <w:szCs w:val="18"/>
        </w:rPr>
        <w:t>disclosure frameworks</w:t>
      </w:r>
      <w:r w:rsidRPr="00B671EE">
        <w:rPr>
          <w:rFonts w:ascii="Segoe UI" w:hAnsi="Segoe UI" w:cs="Segoe UI"/>
          <w:sz w:val="18"/>
          <w:szCs w:val="18"/>
        </w:rPr>
        <w:t>.</w:t>
      </w:r>
      <w:r w:rsidR="00DD0455">
        <w:rPr>
          <w:rFonts w:ascii="Segoe UI" w:hAnsi="Segoe UI" w:cs="Segoe UI"/>
          <w:sz w:val="18"/>
          <w:szCs w:val="18"/>
        </w:rPr>
        <w:t xml:space="preserve"> </w:t>
      </w:r>
      <w:r w:rsidR="00F93C42">
        <w:rPr>
          <w:rFonts w:ascii="Segoe UI" w:hAnsi="Segoe UI" w:cs="Segoe UI"/>
          <w:sz w:val="18"/>
          <w:szCs w:val="18"/>
        </w:rPr>
        <w:t>Entities</w:t>
      </w:r>
      <w:r w:rsidR="00F93C42" w:rsidRPr="00B671EE">
        <w:rPr>
          <w:rFonts w:ascii="Segoe UI" w:hAnsi="Segoe UI" w:cs="Segoe UI"/>
          <w:sz w:val="18"/>
          <w:szCs w:val="18"/>
        </w:rPr>
        <w:t xml:space="preserve"> </w:t>
      </w:r>
      <w:r w:rsidR="00B42118">
        <w:rPr>
          <w:rFonts w:ascii="Segoe UI" w:hAnsi="Segoe UI" w:cs="Segoe UI"/>
          <w:sz w:val="18"/>
          <w:szCs w:val="18"/>
        </w:rPr>
        <w:t xml:space="preserve">apply for </w:t>
      </w:r>
      <w:r w:rsidR="00F93C42" w:rsidRPr="00B671EE">
        <w:rPr>
          <w:rFonts w:ascii="Segoe UI" w:hAnsi="Segoe UI" w:cs="Segoe UI"/>
          <w:sz w:val="18"/>
          <w:szCs w:val="18"/>
        </w:rPr>
        <w:t xml:space="preserve">clearing membership with </w:t>
      </w:r>
      <w:r w:rsidR="00B42118">
        <w:rPr>
          <w:rFonts w:ascii="Segoe UI" w:hAnsi="Segoe UI" w:cs="Segoe UI"/>
          <w:sz w:val="18"/>
          <w:szCs w:val="18"/>
        </w:rPr>
        <w:t xml:space="preserve">advance </w:t>
      </w:r>
      <w:r w:rsidR="00F93C42" w:rsidRPr="00B671EE">
        <w:rPr>
          <w:rFonts w:ascii="Segoe UI" w:hAnsi="Segoe UI" w:cs="Segoe UI"/>
          <w:sz w:val="18"/>
          <w:szCs w:val="18"/>
        </w:rPr>
        <w:t xml:space="preserve">knowledge of the governance processes set out in </w:t>
      </w:r>
      <w:r w:rsidR="004E7F75">
        <w:rPr>
          <w:rFonts w:ascii="Segoe UI" w:hAnsi="Segoe UI" w:cs="Segoe UI"/>
          <w:sz w:val="18"/>
          <w:szCs w:val="18"/>
        </w:rPr>
        <w:t>disclosure frameworks</w:t>
      </w:r>
      <w:r w:rsidR="00F93C42" w:rsidRPr="00B671EE">
        <w:rPr>
          <w:rFonts w:ascii="Segoe UI" w:hAnsi="Segoe UI" w:cs="Segoe UI"/>
          <w:sz w:val="18"/>
          <w:szCs w:val="18"/>
        </w:rPr>
        <w:t>, a</w:t>
      </w:r>
      <w:r w:rsidR="002A6AA7">
        <w:rPr>
          <w:rFonts w:ascii="Segoe UI" w:hAnsi="Segoe UI" w:cs="Segoe UI"/>
          <w:sz w:val="18"/>
          <w:szCs w:val="18"/>
        </w:rPr>
        <w:t>s well as an understanding of</w:t>
      </w:r>
      <w:r w:rsidR="00F93C42" w:rsidRPr="00B671EE">
        <w:rPr>
          <w:rFonts w:ascii="Segoe UI" w:hAnsi="Segoe UI" w:cs="Segoe UI"/>
          <w:sz w:val="18"/>
          <w:szCs w:val="18"/>
        </w:rPr>
        <w:t xml:space="preserve"> the CCP’s</w:t>
      </w:r>
      <w:r w:rsidR="002A6AA7">
        <w:rPr>
          <w:rFonts w:ascii="Segoe UI" w:hAnsi="Segoe UI" w:cs="Segoe UI"/>
          <w:sz w:val="18"/>
          <w:szCs w:val="18"/>
        </w:rPr>
        <w:t xml:space="preserve"> and regulator’s</w:t>
      </w:r>
      <w:r w:rsidR="00F93C42" w:rsidRPr="00B671EE">
        <w:rPr>
          <w:rFonts w:ascii="Segoe UI" w:hAnsi="Segoe UI" w:cs="Segoe UI"/>
          <w:sz w:val="18"/>
          <w:szCs w:val="18"/>
        </w:rPr>
        <w:t xml:space="preserve"> governance process for</w:t>
      </w:r>
      <w:r w:rsidR="002A6AA7">
        <w:rPr>
          <w:rFonts w:ascii="Segoe UI" w:hAnsi="Segoe UI" w:cs="Segoe UI"/>
          <w:sz w:val="18"/>
          <w:szCs w:val="18"/>
        </w:rPr>
        <w:t xml:space="preserve"> rule</w:t>
      </w:r>
      <w:r w:rsidR="00F93C42" w:rsidRPr="00B671EE">
        <w:rPr>
          <w:rFonts w:ascii="Segoe UI" w:hAnsi="Segoe UI" w:cs="Segoe UI"/>
          <w:sz w:val="18"/>
          <w:szCs w:val="18"/>
        </w:rPr>
        <w:t xml:space="preserve"> changes.</w:t>
      </w:r>
      <w:r w:rsidR="00F93C42">
        <w:rPr>
          <w:rFonts w:ascii="Segoe UI" w:hAnsi="Segoe UI" w:cs="Segoe UI"/>
          <w:sz w:val="18"/>
          <w:szCs w:val="18"/>
        </w:rPr>
        <w:t xml:space="preserve"> These </w:t>
      </w:r>
      <w:r w:rsidR="004E7F75">
        <w:rPr>
          <w:rFonts w:ascii="Segoe UI" w:hAnsi="Segoe UI" w:cs="Segoe UI"/>
          <w:sz w:val="18"/>
          <w:szCs w:val="18"/>
        </w:rPr>
        <w:t>disclosure frameworks</w:t>
      </w:r>
      <w:r w:rsidR="00F93C42">
        <w:rPr>
          <w:rFonts w:ascii="Segoe UI" w:hAnsi="Segoe UI" w:cs="Segoe UI"/>
          <w:sz w:val="18"/>
          <w:szCs w:val="18"/>
        </w:rPr>
        <w:t xml:space="preserve"> provide predictability and transparency, allowing clearing members to engage in advance planning and reducing uncertainty in the response to market developments. </w:t>
      </w:r>
    </w:p>
    <w:p w14:paraId="2A77735E" w14:textId="77777777" w:rsidR="00665064" w:rsidRDefault="00665064" w:rsidP="005D61D1">
      <w:pPr>
        <w:rPr>
          <w:rFonts w:ascii="Segoe UI" w:hAnsi="Segoe UI" w:cs="Segoe UI"/>
          <w:sz w:val="18"/>
          <w:szCs w:val="18"/>
        </w:rPr>
      </w:pPr>
    </w:p>
    <w:p w14:paraId="041DCE85" w14:textId="6E50CC57" w:rsidR="00665064" w:rsidRDefault="005D3289" w:rsidP="005D61D1">
      <w:pPr>
        <w:rPr>
          <w:rFonts w:ascii="Segoe UI" w:hAnsi="Segoe UI" w:cs="Segoe UI"/>
          <w:sz w:val="18"/>
          <w:szCs w:val="18"/>
        </w:rPr>
      </w:pPr>
      <w:r>
        <w:rPr>
          <w:rFonts w:ascii="Segoe UI" w:hAnsi="Segoe UI" w:cs="Segoe UI"/>
          <w:sz w:val="18"/>
          <w:szCs w:val="18"/>
        </w:rPr>
        <w:t>Outlined in these disclosure frameworks</w:t>
      </w:r>
      <w:r w:rsidR="00EF03A4">
        <w:rPr>
          <w:rFonts w:ascii="Segoe UI" w:hAnsi="Segoe UI" w:cs="Segoe UI"/>
          <w:sz w:val="18"/>
          <w:szCs w:val="18"/>
        </w:rPr>
        <w:t xml:space="preserve"> are the</w:t>
      </w:r>
      <w:r w:rsidR="00665064" w:rsidRPr="00665064">
        <w:rPr>
          <w:rFonts w:ascii="Segoe UI" w:hAnsi="Segoe UI" w:cs="Segoe UI"/>
          <w:sz w:val="18"/>
          <w:szCs w:val="18"/>
        </w:rPr>
        <w:t xml:space="preserve"> rigorous risk management practices</w:t>
      </w:r>
      <w:r w:rsidR="00EF03A4">
        <w:rPr>
          <w:rFonts w:ascii="Segoe UI" w:hAnsi="Segoe UI" w:cs="Segoe UI"/>
          <w:sz w:val="18"/>
          <w:szCs w:val="18"/>
        </w:rPr>
        <w:t xml:space="preserve"> upheld by CCPs</w:t>
      </w:r>
      <w:r w:rsidR="00665064" w:rsidRPr="00665064">
        <w:rPr>
          <w:rFonts w:ascii="Segoe UI" w:hAnsi="Segoe UI" w:cs="Segoe UI"/>
          <w:sz w:val="18"/>
          <w:szCs w:val="18"/>
        </w:rPr>
        <w:t xml:space="preserve"> to assess and mitigate counterparty risk. They establish robust margin requirements, conduct stress tests, and have effective default management procedures in place to handle member defaults.</w:t>
      </w:r>
      <w:r w:rsidR="004853B0">
        <w:rPr>
          <w:rFonts w:ascii="Segoe UI" w:hAnsi="Segoe UI" w:cs="Segoe UI"/>
          <w:sz w:val="18"/>
          <w:szCs w:val="18"/>
        </w:rPr>
        <w:t xml:space="preserve"> </w:t>
      </w:r>
      <w:r w:rsidR="004E4217" w:rsidRPr="004E4217">
        <w:rPr>
          <w:rFonts w:ascii="Segoe UI" w:hAnsi="Segoe UI" w:cs="Segoe UI"/>
          <w:sz w:val="18"/>
          <w:szCs w:val="18"/>
        </w:rPr>
        <w:t>CCPs</w:t>
      </w:r>
      <w:r w:rsidR="00B31B5D">
        <w:rPr>
          <w:rFonts w:ascii="Segoe UI" w:hAnsi="Segoe UI" w:cs="Segoe UI"/>
          <w:sz w:val="18"/>
          <w:szCs w:val="18"/>
        </w:rPr>
        <w:t xml:space="preserve"> also</w:t>
      </w:r>
      <w:r w:rsidR="004E4217" w:rsidRPr="004E4217">
        <w:rPr>
          <w:rFonts w:ascii="Segoe UI" w:hAnsi="Segoe UI" w:cs="Segoe UI"/>
          <w:sz w:val="18"/>
          <w:szCs w:val="18"/>
        </w:rPr>
        <w:t xml:space="preserve"> </w:t>
      </w:r>
      <w:r w:rsidR="004E4217">
        <w:rPr>
          <w:rFonts w:ascii="Segoe UI" w:hAnsi="Segoe UI" w:cs="Segoe UI"/>
          <w:sz w:val="18"/>
          <w:szCs w:val="18"/>
        </w:rPr>
        <w:t>maintain</w:t>
      </w:r>
      <w:r w:rsidR="004E4217" w:rsidRPr="004E4217">
        <w:rPr>
          <w:rFonts w:ascii="Segoe UI" w:hAnsi="Segoe UI" w:cs="Segoe UI"/>
          <w:sz w:val="18"/>
          <w:szCs w:val="18"/>
        </w:rPr>
        <w:t xml:space="preserve"> contingency plans and business continuity measures in place to address various scenarios, including operational disruptions and extreme market events.</w:t>
      </w:r>
      <w:r w:rsidR="004E4217">
        <w:rPr>
          <w:rFonts w:ascii="Segoe UI" w:hAnsi="Segoe UI" w:cs="Segoe UI"/>
          <w:sz w:val="18"/>
          <w:szCs w:val="18"/>
        </w:rPr>
        <w:t xml:space="preserve"> </w:t>
      </w:r>
    </w:p>
    <w:p w14:paraId="118C094A" w14:textId="60BEC664" w:rsidR="00B671EE" w:rsidRDefault="00B671EE" w:rsidP="005D61D1">
      <w:pPr>
        <w:rPr>
          <w:rFonts w:ascii="Segoe UI" w:hAnsi="Segoe UI" w:cs="Segoe UI"/>
          <w:sz w:val="18"/>
          <w:szCs w:val="18"/>
        </w:rPr>
      </w:pPr>
    </w:p>
    <w:p w14:paraId="025B291B" w14:textId="0F417D71" w:rsidR="00E51DAB" w:rsidRDefault="009052CA" w:rsidP="00E51DAB">
      <w:pPr>
        <w:rPr>
          <w:rFonts w:ascii="Segoe UI" w:hAnsi="Segoe UI" w:cs="Segoe UI"/>
          <w:sz w:val="18"/>
          <w:szCs w:val="18"/>
        </w:rPr>
      </w:pPr>
      <w:r>
        <w:rPr>
          <w:rFonts w:ascii="Segoe UI" w:hAnsi="Segoe UI" w:cs="Segoe UI"/>
          <w:sz w:val="18"/>
          <w:szCs w:val="18"/>
        </w:rPr>
        <w:t>A</w:t>
      </w:r>
      <w:r w:rsidRPr="00E51DAB">
        <w:rPr>
          <w:rFonts w:ascii="Segoe UI" w:hAnsi="Segoe UI" w:cs="Segoe UI"/>
          <w:sz w:val="18"/>
          <w:szCs w:val="18"/>
        </w:rPr>
        <w:t xml:space="preserve"> </w:t>
      </w:r>
      <w:r w:rsidR="00E51DAB" w:rsidRPr="00E51DAB">
        <w:rPr>
          <w:rFonts w:ascii="Segoe UI" w:hAnsi="Segoe UI" w:cs="Segoe UI"/>
          <w:sz w:val="18"/>
          <w:szCs w:val="18"/>
        </w:rPr>
        <w:t>layer of dedicated capital reserves (a tranche called ‘’Skin-In-The-Game</w:t>
      </w:r>
      <w:r w:rsidR="00F737E6">
        <w:rPr>
          <w:rFonts w:ascii="Segoe UI" w:hAnsi="Segoe UI" w:cs="Segoe UI"/>
          <w:sz w:val="18"/>
          <w:szCs w:val="18"/>
        </w:rPr>
        <w:t>,</w:t>
      </w:r>
      <w:r w:rsidR="00E51DAB" w:rsidRPr="00E51DAB">
        <w:rPr>
          <w:rFonts w:ascii="Segoe UI" w:hAnsi="Segoe UI" w:cs="Segoe UI"/>
          <w:sz w:val="18"/>
          <w:szCs w:val="18"/>
        </w:rPr>
        <w:t xml:space="preserve">’’ or ‘’SITG’’) </w:t>
      </w:r>
      <w:r w:rsidR="004E7F75">
        <w:rPr>
          <w:rFonts w:ascii="Segoe UI" w:hAnsi="Segoe UI" w:cs="Segoe UI"/>
          <w:sz w:val="18"/>
          <w:szCs w:val="18"/>
        </w:rPr>
        <w:t xml:space="preserve">can </w:t>
      </w:r>
      <w:r w:rsidR="00E76F2D">
        <w:rPr>
          <w:rFonts w:ascii="Segoe UI" w:hAnsi="Segoe UI" w:cs="Segoe UI"/>
          <w:sz w:val="18"/>
          <w:szCs w:val="18"/>
        </w:rPr>
        <w:t xml:space="preserve">further illustrate </w:t>
      </w:r>
      <w:r w:rsidR="000A5F9F">
        <w:rPr>
          <w:rFonts w:ascii="Segoe UI" w:hAnsi="Segoe UI" w:cs="Segoe UI"/>
          <w:sz w:val="18"/>
          <w:szCs w:val="18"/>
        </w:rPr>
        <w:t>the</w:t>
      </w:r>
      <w:r w:rsidR="00E76F2D">
        <w:rPr>
          <w:rFonts w:ascii="Segoe UI" w:hAnsi="Segoe UI" w:cs="Segoe UI"/>
          <w:sz w:val="18"/>
          <w:szCs w:val="18"/>
        </w:rPr>
        <w:t xml:space="preserve"> commitment </w:t>
      </w:r>
      <w:r w:rsidR="000A5F9F">
        <w:rPr>
          <w:rFonts w:ascii="Segoe UI" w:hAnsi="Segoe UI" w:cs="Segoe UI"/>
          <w:sz w:val="18"/>
          <w:szCs w:val="18"/>
        </w:rPr>
        <w:t xml:space="preserve">of a CCP, including its board, </w:t>
      </w:r>
      <w:r w:rsidR="00E76F2D">
        <w:rPr>
          <w:rFonts w:ascii="Segoe UI" w:hAnsi="Segoe UI" w:cs="Segoe UI"/>
          <w:sz w:val="18"/>
          <w:szCs w:val="18"/>
        </w:rPr>
        <w:t>to risk management.</w:t>
      </w:r>
      <w:r w:rsidR="00E51DAB">
        <w:rPr>
          <w:rFonts w:ascii="Segoe UI" w:hAnsi="Segoe UI" w:cs="Segoe UI"/>
          <w:sz w:val="18"/>
          <w:szCs w:val="18"/>
        </w:rPr>
        <w:t xml:space="preserve"> U</w:t>
      </w:r>
      <w:r w:rsidR="00E51DAB" w:rsidRPr="00E51DAB">
        <w:rPr>
          <w:rFonts w:ascii="Segoe UI" w:hAnsi="Segoe UI" w:cs="Segoe UI"/>
          <w:sz w:val="18"/>
          <w:szCs w:val="18"/>
        </w:rPr>
        <w:t xml:space="preserve">nlike </w:t>
      </w:r>
      <w:r w:rsidR="0035126B">
        <w:rPr>
          <w:rFonts w:ascii="Segoe UI" w:hAnsi="Segoe UI" w:cs="Segoe UI"/>
          <w:sz w:val="18"/>
          <w:szCs w:val="18"/>
        </w:rPr>
        <w:t>a CCP’s</w:t>
      </w:r>
      <w:r w:rsidR="0035126B" w:rsidRPr="00E51DAB">
        <w:rPr>
          <w:rFonts w:ascii="Segoe UI" w:hAnsi="Segoe UI" w:cs="Segoe UI"/>
          <w:sz w:val="18"/>
          <w:szCs w:val="18"/>
        </w:rPr>
        <w:t xml:space="preserve"> </w:t>
      </w:r>
      <w:r w:rsidR="00E51DAB" w:rsidRPr="00E51DAB">
        <w:rPr>
          <w:rFonts w:ascii="Segoe UI" w:hAnsi="Segoe UI" w:cs="Segoe UI"/>
          <w:sz w:val="18"/>
          <w:szCs w:val="18"/>
        </w:rPr>
        <w:t xml:space="preserve">default fund, SITG is not designed to be a significant loss absorption tool, but </w:t>
      </w:r>
      <w:r w:rsidR="00D024CC">
        <w:rPr>
          <w:rFonts w:ascii="Segoe UI" w:hAnsi="Segoe UI" w:cs="Segoe UI"/>
          <w:sz w:val="18"/>
          <w:szCs w:val="18"/>
        </w:rPr>
        <w:t>to ensure that</w:t>
      </w:r>
      <w:r w:rsidR="00E51DAB" w:rsidRPr="00E51DAB">
        <w:rPr>
          <w:rFonts w:ascii="Segoe UI" w:hAnsi="Segoe UI" w:cs="Segoe UI"/>
          <w:sz w:val="18"/>
          <w:szCs w:val="18"/>
        </w:rPr>
        <w:t xml:space="preserve"> a CCP</w:t>
      </w:r>
      <w:r w:rsidR="000E3C32">
        <w:rPr>
          <w:rFonts w:ascii="Segoe UI" w:hAnsi="Segoe UI" w:cs="Segoe UI"/>
          <w:sz w:val="18"/>
          <w:szCs w:val="18"/>
        </w:rPr>
        <w:t xml:space="preserve"> has a stake in the success of its </w:t>
      </w:r>
      <w:r w:rsidR="00E51DAB" w:rsidRPr="00E51DAB">
        <w:rPr>
          <w:rFonts w:ascii="Segoe UI" w:hAnsi="Segoe UI" w:cs="Segoe UI"/>
          <w:sz w:val="18"/>
          <w:szCs w:val="18"/>
        </w:rPr>
        <w:t xml:space="preserve">risk management practices. </w:t>
      </w:r>
      <w:r w:rsidR="0035126B">
        <w:rPr>
          <w:rFonts w:ascii="Segoe UI" w:hAnsi="Segoe UI" w:cs="Segoe UI"/>
          <w:sz w:val="18"/>
          <w:szCs w:val="18"/>
        </w:rPr>
        <w:t>If utilised, a</w:t>
      </w:r>
      <w:r w:rsidR="00E51DAB" w:rsidRPr="00E51DAB">
        <w:rPr>
          <w:rFonts w:ascii="Segoe UI" w:hAnsi="Segoe UI" w:cs="Segoe UI"/>
          <w:sz w:val="18"/>
          <w:szCs w:val="18"/>
        </w:rPr>
        <w:t xml:space="preserve"> CCP’s SITG </w:t>
      </w:r>
      <w:r w:rsidR="000E3C32">
        <w:rPr>
          <w:rFonts w:ascii="Segoe UI" w:hAnsi="Segoe UI" w:cs="Segoe UI"/>
          <w:sz w:val="18"/>
          <w:szCs w:val="18"/>
        </w:rPr>
        <w:t>should be</w:t>
      </w:r>
      <w:r w:rsidR="000E3C32" w:rsidRPr="00E51DAB">
        <w:rPr>
          <w:rFonts w:ascii="Segoe UI" w:hAnsi="Segoe UI" w:cs="Segoe UI"/>
          <w:sz w:val="18"/>
          <w:szCs w:val="18"/>
        </w:rPr>
        <w:t xml:space="preserve"> </w:t>
      </w:r>
      <w:r w:rsidR="00E51DAB" w:rsidRPr="00E51DAB">
        <w:rPr>
          <w:rFonts w:ascii="Segoe UI" w:hAnsi="Segoe UI" w:cs="Segoe UI"/>
          <w:sz w:val="18"/>
          <w:szCs w:val="18"/>
        </w:rPr>
        <w:t>sized to</w:t>
      </w:r>
      <w:r w:rsidR="00E76F2D">
        <w:rPr>
          <w:rFonts w:ascii="Segoe UI" w:hAnsi="Segoe UI" w:cs="Segoe UI"/>
          <w:sz w:val="18"/>
          <w:szCs w:val="18"/>
        </w:rPr>
        <w:t xml:space="preserve"> be</w:t>
      </w:r>
      <w:r w:rsidR="00E51DAB" w:rsidRPr="00E51DAB">
        <w:rPr>
          <w:rFonts w:ascii="Segoe UI" w:hAnsi="Segoe UI" w:cs="Segoe UI"/>
          <w:sz w:val="18"/>
          <w:szCs w:val="18"/>
        </w:rPr>
        <w:t xml:space="preserve"> a </w:t>
      </w:r>
      <w:r w:rsidR="000E3C32">
        <w:rPr>
          <w:rFonts w:ascii="Segoe UI" w:hAnsi="Segoe UI" w:cs="Segoe UI"/>
          <w:sz w:val="18"/>
          <w:szCs w:val="18"/>
        </w:rPr>
        <w:t>large enough</w:t>
      </w:r>
      <w:r w:rsidR="000E3C32" w:rsidRPr="00E51DAB">
        <w:rPr>
          <w:rFonts w:ascii="Segoe UI" w:hAnsi="Segoe UI" w:cs="Segoe UI"/>
          <w:sz w:val="18"/>
          <w:szCs w:val="18"/>
        </w:rPr>
        <w:t xml:space="preserve"> </w:t>
      </w:r>
      <w:r w:rsidR="00E51DAB" w:rsidRPr="00E51DAB">
        <w:rPr>
          <w:rFonts w:ascii="Segoe UI" w:hAnsi="Segoe UI" w:cs="Segoe UI"/>
          <w:sz w:val="18"/>
          <w:szCs w:val="18"/>
        </w:rPr>
        <w:t xml:space="preserve">contribution  to </w:t>
      </w:r>
      <w:r w:rsidR="000078FA">
        <w:rPr>
          <w:rFonts w:ascii="Segoe UI" w:hAnsi="Segoe UI" w:cs="Segoe UI"/>
          <w:sz w:val="18"/>
          <w:szCs w:val="18"/>
        </w:rPr>
        <w:t xml:space="preserve">align the incentives of </w:t>
      </w:r>
      <w:r w:rsidR="00E51DAB" w:rsidRPr="00E51DAB">
        <w:rPr>
          <w:rFonts w:ascii="Segoe UI" w:hAnsi="Segoe UI" w:cs="Segoe UI"/>
          <w:sz w:val="18"/>
          <w:szCs w:val="18"/>
        </w:rPr>
        <w:t>the CCP and its clearing members</w:t>
      </w:r>
      <w:r w:rsidR="002A5003">
        <w:rPr>
          <w:rFonts w:ascii="Segoe UI" w:hAnsi="Segoe UI" w:cs="Segoe UI"/>
          <w:sz w:val="18"/>
          <w:szCs w:val="18"/>
        </w:rPr>
        <w:t xml:space="preserve"> to conduct appropriate risk management</w:t>
      </w:r>
      <w:r w:rsidR="00E51DAB" w:rsidRPr="00E51DAB">
        <w:rPr>
          <w:rFonts w:ascii="Segoe UI" w:hAnsi="Segoe UI" w:cs="Segoe UI"/>
          <w:sz w:val="18"/>
          <w:szCs w:val="18"/>
        </w:rPr>
        <w:t xml:space="preserve">, </w:t>
      </w:r>
      <w:r w:rsidR="000078FA">
        <w:rPr>
          <w:rFonts w:ascii="Segoe UI" w:hAnsi="Segoe UI" w:cs="Segoe UI"/>
          <w:sz w:val="18"/>
          <w:szCs w:val="18"/>
        </w:rPr>
        <w:t>while not disincentivising</w:t>
      </w:r>
      <w:r w:rsidR="00E51DAB" w:rsidRPr="00E51DAB">
        <w:rPr>
          <w:rFonts w:ascii="Segoe UI" w:hAnsi="Segoe UI" w:cs="Segoe UI"/>
          <w:sz w:val="18"/>
          <w:szCs w:val="18"/>
        </w:rPr>
        <w:t xml:space="preserve"> clearing members from effectively managing risk</w:t>
      </w:r>
      <w:r w:rsidR="00E51DAB">
        <w:rPr>
          <w:rFonts w:ascii="Segoe UI" w:hAnsi="Segoe UI" w:cs="Segoe UI"/>
          <w:sz w:val="18"/>
          <w:szCs w:val="18"/>
        </w:rPr>
        <w:t xml:space="preserve"> or participating in </w:t>
      </w:r>
      <w:r w:rsidR="00E51DAB" w:rsidRPr="00E51DAB">
        <w:rPr>
          <w:rFonts w:ascii="Segoe UI" w:hAnsi="Segoe UI" w:cs="Segoe UI"/>
          <w:sz w:val="18"/>
          <w:szCs w:val="18"/>
        </w:rPr>
        <w:t>the default management proces</w:t>
      </w:r>
      <w:r w:rsidR="00E51DAB">
        <w:rPr>
          <w:rFonts w:ascii="Segoe UI" w:hAnsi="Segoe UI" w:cs="Segoe UI"/>
          <w:sz w:val="18"/>
          <w:szCs w:val="18"/>
        </w:rPr>
        <w:t>s.</w:t>
      </w:r>
      <w:r w:rsidR="002F008E">
        <w:rPr>
          <w:rFonts w:ascii="Segoe UI" w:hAnsi="Segoe UI" w:cs="Segoe UI"/>
          <w:sz w:val="18"/>
          <w:szCs w:val="18"/>
        </w:rPr>
        <w:t xml:space="preserve"> </w:t>
      </w:r>
    </w:p>
    <w:p w14:paraId="67491F4B" w14:textId="77777777" w:rsidR="008A6ABE" w:rsidRPr="008A6ABE" w:rsidRDefault="008A6ABE" w:rsidP="005D61D1">
      <w:pPr>
        <w:rPr>
          <w:rFonts w:ascii="Segoe UI" w:hAnsi="Segoe UI" w:cs="Segoe UI"/>
          <w:sz w:val="18"/>
          <w:szCs w:val="18"/>
        </w:rPr>
      </w:pPr>
    </w:p>
    <w:p w14:paraId="4244C8F4" w14:textId="77777777" w:rsidR="00DE1C8B" w:rsidRDefault="00DE1C8B" w:rsidP="008A6ABE">
      <w:pPr>
        <w:rPr>
          <w:rFonts w:ascii="Segoe UI" w:hAnsi="Segoe UI" w:cs="Segoe UI"/>
          <w:sz w:val="18"/>
          <w:szCs w:val="18"/>
        </w:rPr>
      </w:pPr>
    </w:p>
    <w:p w14:paraId="0996D692" w14:textId="7EAB7134" w:rsidR="000D32DA" w:rsidRDefault="00F0728E" w:rsidP="008A6ABE">
      <w:pPr>
        <w:rPr>
          <w:rFonts w:ascii="Segoe UI" w:hAnsi="Segoe UI" w:cs="Segoe UI"/>
          <w:sz w:val="18"/>
          <w:szCs w:val="18"/>
        </w:rPr>
      </w:pPr>
      <w:r>
        <w:rPr>
          <w:rFonts w:ascii="Segoe UI" w:hAnsi="Segoe UI" w:cs="Segoe UI"/>
          <w:sz w:val="18"/>
          <w:szCs w:val="18"/>
          <w:lang w:val="en-US"/>
        </w:rPr>
        <w:t xml:space="preserve">A </w:t>
      </w:r>
      <w:r w:rsidR="00A817B5" w:rsidRPr="008A6ABE">
        <w:rPr>
          <w:rFonts w:ascii="Segoe UI" w:hAnsi="Segoe UI" w:cs="Segoe UI"/>
          <w:sz w:val="18"/>
          <w:szCs w:val="18"/>
          <w:lang w:val="en-US"/>
        </w:rPr>
        <w:t>CCP</w:t>
      </w:r>
      <w:r>
        <w:rPr>
          <w:rFonts w:ascii="Segoe UI" w:hAnsi="Segoe UI" w:cs="Segoe UI"/>
          <w:sz w:val="18"/>
          <w:szCs w:val="18"/>
          <w:lang w:val="en-US"/>
        </w:rPr>
        <w:t>’s</w:t>
      </w:r>
      <w:r w:rsidR="00A817B5" w:rsidRPr="008A6ABE">
        <w:rPr>
          <w:rFonts w:ascii="Segoe UI" w:hAnsi="Segoe UI" w:cs="Segoe UI"/>
          <w:sz w:val="18"/>
          <w:szCs w:val="18"/>
          <w:lang w:val="en-US"/>
        </w:rPr>
        <w:t xml:space="preserve"> governance </w:t>
      </w:r>
      <w:r>
        <w:rPr>
          <w:rFonts w:ascii="Segoe UI" w:hAnsi="Segoe UI" w:cs="Segoe UI"/>
          <w:sz w:val="18"/>
          <w:szCs w:val="18"/>
          <w:lang w:val="en-US"/>
        </w:rPr>
        <w:t xml:space="preserve">arrangements </w:t>
      </w:r>
      <w:r w:rsidR="00FB7860">
        <w:rPr>
          <w:rFonts w:ascii="Segoe UI" w:hAnsi="Segoe UI" w:cs="Segoe UI"/>
          <w:sz w:val="18"/>
          <w:szCs w:val="18"/>
          <w:lang w:val="en-US"/>
        </w:rPr>
        <w:t xml:space="preserve">are foundational to </w:t>
      </w:r>
      <w:r w:rsidR="00A817B5" w:rsidRPr="008A6ABE">
        <w:rPr>
          <w:rFonts w:ascii="Segoe UI" w:hAnsi="Segoe UI" w:cs="Segoe UI"/>
          <w:sz w:val="18"/>
          <w:szCs w:val="18"/>
          <w:lang w:val="en-US"/>
        </w:rPr>
        <w:t>risk management, and CCPs</w:t>
      </w:r>
      <w:r w:rsidR="002A5003">
        <w:rPr>
          <w:rFonts w:ascii="Segoe UI" w:hAnsi="Segoe UI" w:cs="Segoe UI"/>
          <w:sz w:val="18"/>
          <w:szCs w:val="18"/>
          <w:lang w:val="en-US"/>
        </w:rPr>
        <w:t xml:space="preserve"> also</w:t>
      </w:r>
      <w:r w:rsidR="00A817B5" w:rsidRPr="008A6ABE">
        <w:rPr>
          <w:rFonts w:ascii="Segoe UI" w:hAnsi="Segoe UI" w:cs="Segoe UI"/>
          <w:sz w:val="18"/>
          <w:szCs w:val="18"/>
          <w:lang w:val="en-US"/>
        </w:rPr>
        <w:t xml:space="preserve"> routinely identify, avoid, and mitigate conflicts of interest</w:t>
      </w:r>
      <w:r w:rsidR="00A817B5" w:rsidRPr="00DA760C">
        <w:rPr>
          <w:rFonts w:ascii="Segoe UI" w:hAnsi="Segoe UI" w:cs="Segoe UI"/>
          <w:sz w:val="18"/>
          <w:szCs w:val="18"/>
          <w:lang w:val="en-US"/>
        </w:rPr>
        <w:t xml:space="preserve"> which could potentially impair the neutrality of the CCP</w:t>
      </w:r>
      <w:r w:rsidR="00A817B5">
        <w:rPr>
          <w:rFonts w:ascii="Segoe UI" w:hAnsi="Segoe UI" w:cs="Segoe UI"/>
          <w:sz w:val="18"/>
          <w:szCs w:val="18"/>
          <w:lang w:val="en-US"/>
        </w:rPr>
        <w:t>.</w:t>
      </w:r>
      <w:r w:rsidR="00A817B5" w:rsidRPr="008A6ABE">
        <w:rPr>
          <w:rFonts w:ascii="Segoe UI" w:hAnsi="Segoe UI" w:cs="Segoe UI"/>
          <w:sz w:val="18"/>
          <w:szCs w:val="18"/>
        </w:rPr>
        <w:t xml:space="preserve"> </w:t>
      </w:r>
      <w:r w:rsidR="008A6ABE" w:rsidRPr="008A6ABE">
        <w:rPr>
          <w:rFonts w:ascii="Segoe UI" w:hAnsi="Segoe UI" w:cs="Segoe UI"/>
          <w:sz w:val="18"/>
          <w:szCs w:val="18"/>
        </w:rPr>
        <w:t xml:space="preserve">The governance </w:t>
      </w:r>
      <w:r w:rsidR="000A5F9F">
        <w:rPr>
          <w:rFonts w:ascii="Segoe UI" w:hAnsi="Segoe UI" w:cs="Segoe UI"/>
          <w:sz w:val="18"/>
          <w:szCs w:val="18"/>
        </w:rPr>
        <w:t xml:space="preserve">arrangements </w:t>
      </w:r>
      <w:r w:rsidR="008A6ABE" w:rsidRPr="008A6ABE">
        <w:rPr>
          <w:rFonts w:ascii="Segoe UI" w:hAnsi="Segoe UI" w:cs="Segoe UI"/>
          <w:sz w:val="18"/>
          <w:szCs w:val="18"/>
        </w:rPr>
        <w:t xml:space="preserve">CCPs </w:t>
      </w:r>
      <w:r w:rsidR="00F07E57">
        <w:rPr>
          <w:rFonts w:ascii="Segoe UI" w:hAnsi="Segoe UI" w:cs="Segoe UI"/>
          <w:sz w:val="18"/>
          <w:szCs w:val="18"/>
        </w:rPr>
        <w:t>appl</w:t>
      </w:r>
      <w:r w:rsidR="000A5F9F">
        <w:rPr>
          <w:rFonts w:ascii="Segoe UI" w:hAnsi="Segoe UI" w:cs="Segoe UI"/>
          <w:sz w:val="18"/>
          <w:szCs w:val="18"/>
        </w:rPr>
        <w:t>y</w:t>
      </w:r>
      <w:r w:rsidR="00F07E57" w:rsidRPr="008A6ABE">
        <w:rPr>
          <w:rFonts w:ascii="Segoe UI" w:hAnsi="Segoe UI" w:cs="Segoe UI"/>
          <w:sz w:val="18"/>
          <w:szCs w:val="18"/>
        </w:rPr>
        <w:t xml:space="preserve"> </w:t>
      </w:r>
      <w:r w:rsidR="000A5F9F">
        <w:rPr>
          <w:rFonts w:ascii="Segoe UI" w:hAnsi="Segoe UI" w:cs="Segoe UI"/>
          <w:sz w:val="18"/>
          <w:szCs w:val="18"/>
        </w:rPr>
        <w:t>embrace</w:t>
      </w:r>
      <w:r w:rsidR="000A5F9F" w:rsidRPr="008A6ABE">
        <w:rPr>
          <w:rFonts w:ascii="Segoe UI" w:hAnsi="Segoe UI" w:cs="Segoe UI"/>
          <w:sz w:val="18"/>
          <w:szCs w:val="18"/>
        </w:rPr>
        <w:t xml:space="preserve"> </w:t>
      </w:r>
      <w:r w:rsidR="008A6ABE" w:rsidRPr="008A6ABE">
        <w:rPr>
          <w:rFonts w:ascii="Segoe UI" w:hAnsi="Segoe UI" w:cs="Segoe UI"/>
          <w:sz w:val="18"/>
          <w:szCs w:val="18"/>
        </w:rPr>
        <w:t>corporate best practices with specific arrangements that correspond with the function and responsibilities of CCPs within the wider economy</w:t>
      </w:r>
      <w:r w:rsidR="00E94361">
        <w:rPr>
          <w:rFonts w:ascii="Segoe UI" w:hAnsi="Segoe UI" w:cs="Segoe UI"/>
          <w:sz w:val="18"/>
          <w:szCs w:val="18"/>
        </w:rPr>
        <w:t>. The WFE highlights that g</w:t>
      </w:r>
      <w:r w:rsidR="00E94361" w:rsidRPr="008A6ABE">
        <w:rPr>
          <w:rFonts w:ascii="Segoe UI" w:hAnsi="Segoe UI" w:cs="Segoe UI"/>
          <w:sz w:val="18"/>
          <w:szCs w:val="18"/>
        </w:rPr>
        <w:t>overnance arrangements are</w:t>
      </w:r>
      <w:r w:rsidR="00E94361">
        <w:rPr>
          <w:rFonts w:ascii="Segoe UI" w:hAnsi="Segoe UI" w:cs="Segoe UI"/>
          <w:sz w:val="18"/>
          <w:szCs w:val="18"/>
        </w:rPr>
        <w:t xml:space="preserve"> </w:t>
      </w:r>
      <w:r w:rsidR="00E94361" w:rsidRPr="008A6ABE">
        <w:rPr>
          <w:rFonts w:ascii="Segoe UI" w:hAnsi="Segoe UI" w:cs="Segoe UI"/>
          <w:sz w:val="18"/>
          <w:szCs w:val="18"/>
        </w:rPr>
        <w:t xml:space="preserve">tailored to </w:t>
      </w:r>
      <w:r w:rsidR="00E94361">
        <w:rPr>
          <w:rFonts w:ascii="Segoe UI" w:hAnsi="Segoe UI" w:cs="Segoe UI"/>
          <w:sz w:val="18"/>
          <w:szCs w:val="18"/>
        </w:rPr>
        <w:t>the</w:t>
      </w:r>
      <w:r w:rsidR="00432FF8">
        <w:rPr>
          <w:rFonts w:ascii="Segoe UI" w:hAnsi="Segoe UI" w:cs="Segoe UI"/>
          <w:sz w:val="18"/>
          <w:szCs w:val="18"/>
        </w:rPr>
        <w:t xml:space="preserve"> varying</w:t>
      </w:r>
      <w:r w:rsidR="00E94361">
        <w:rPr>
          <w:rFonts w:ascii="Segoe UI" w:hAnsi="Segoe UI" w:cs="Segoe UI"/>
          <w:sz w:val="18"/>
          <w:szCs w:val="18"/>
        </w:rPr>
        <w:t xml:space="preserve"> </w:t>
      </w:r>
      <w:r w:rsidR="00E94361" w:rsidRPr="008A6ABE">
        <w:rPr>
          <w:rFonts w:ascii="Segoe UI" w:hAnsi="Segoe UI" w:cs="Segoe UI"/>
          <w:sz w:val="18"/>
          <w:szCs w:val="18"/>
        </w:rPr>
        <w:t xml:space="preserve">risk management challenges </w:t>
      </w:r>
      <w:r w:rsidR="00E94361" w:rsidRPr="0034103A">
        <w:rPr>
          <w:rFonts w:ascii="Segoe UI" w:hAnsi="Segoe UI" w:cs="Segoe UI"/>
          <w:sz w:val="18"/>
          <w:szCs w:val="18"/>
        </w:rPr>
        <w:t>across jurisdictions</w:t>
      </w:r>
      <w:r w:rsidR="00CA40E3">
        <w:rPr>
          <w:rFonts w:ascii="Segoe UI" w:hAnsi="Segoe UI" w:cs="Segoe UI"/>
          <w:sz w:val="18"/>
          <w:szCs w:val="18"/>
        </w:rPr>
        <w:t xml:space="preserve"> and different CCPs</w:t>
      </w:r>
      <w:r w:rsidR="00E94361">
        <w:rPr>
          <w:rFonts w:ascii="Segoe UI" w:hAnsi="Segoe UI" w:cs="Segoe UI"/>
          <w:sz w:val="18"/>
          <w:szCs w:val="18"/>
        </w:rPr>
        <w:t>, and that t</w:t>
      </w:r>
      <w:r w:rsidR="00E94361" w:rsidRPr="0034103A">
        <w:rPr>
          <w:rFonts w:ascii="Segoe UI" w:hAnsi="Segoe UI" w:cs="Segoe UI"/>
          <w:sz w:val="18"/>
          <w:szCs w:val="18"/>
        </w:rPr>
        <w:t xml:space="preserve">his diversity is important </w:t>
      </w:r>
      <w:r w:rsidR="00E94361">
        <w:rPr>
          <w:rFonts w:ascii="Segoe UI" w:hAnsi="Segoe UI" w:cs="Segoe UI"/>
          <w:sz w:val="18"/>
          <w:szCs w:val="18"/>
        </w:rPr>
        <w:t>in maintaining stability in the broader financial system.</w:t>
      </w:r>
    </w:p>
    <w:sectPr w:rsidR="000D32DA" w:rsidSect="00C10B6E">
      <w:type w:val="continuous"/>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2812" w14:textId="77777777" w:rsidR="00A44683" w:rsidRDefault="00A44683" w:rsidP="007F1FB5">
      <w:r>
        <w:separator/>
      </w:r>
    </w:p>
  </w:endnote>
  <w:endnote w:type="continuationSeparator" w:id="0">
    <w:p w14:paraId="4A7C320D" w14:textId="77777777" w:rsidR="00A44683" w:rsidRDefault="00A44683" w:rsidP="007F1FB5">
      <w:r>
        <w:continuationSeparator/>
      </w:r>
    </w:p>
  </w:endnote>
  <w:endnote w:type="continuationNotice" w:id="1">
    <w:p w14:paraId="1B910B7D" w14:textId="77777777" w:rsidR="00A44683" w:rsidRDefault="00A44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35126"/>
      <w:docPartObj>
        <w:docPartGallery w:val="Page Numbers (Bottom of Page)"/>
        <w:docPartUnique/>
      </w:docPartObj>
    </w:sdtPr>
    <w:sdtEndPr>
      <w:rPr>
        <w:noProof/>
      </w:rPr>
    </w:sdtEndPr>
    <w:sdtContent>
      <w:p w14:paraId="5F063A75" w14:textId="510D0B1F" w:rsidR="00ED33A5" w:rsidRDefault="00ED3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C3A64" w14:textId="77777777" w:rsidR="0061454A" w:rsidRDefault="00614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DDB7" w14:textId="77777777" w:rsidR="00A44683" w:rsidRDefault="00A44683" w:rsidP="007F1FB5">
      <w:r>
        <w:separator/>
      </w:r>
    </w:p>
  </w:footnote>
  <w:footnote w:type="continuationSeparator" w:id="0">
    <w:p w14:paraId="1B98678D" w14:textId="77777777" w:rsidR="00A44683" w:rsidRDefault="00A44683" w:rsidP="007F1FB5">
      <w:r>
        <w:continuationSeparator/>
      </w:r>
    </w:p>
  </w:footnote>
  <w:footnote w:type="continuationNotice" w:id="1">
    <w:p w14:paraId="086050DE" w14:textId="77777777" w:rsidR="00A44683" w:rsidRDefault="00A44683"/>
  </w:footnote>
  <w:footnote w:id="2">
    <w:p w14:paraId="023FD5A4" w14:textId="77777777" w:rsidR="00503AC1" w:rsidRPr="004B51A6" w:rsidRDefault="00503AC1" w:rsidP="00503AC1">
      <w:pPr>
        <w:pStyle w:val="FootnoteText"/>
        <w:rPr>
          <w:rFonts w:ascii="Segoe UI" w:hAnsi="Segoe UI" w:cs="Segoe UI"/>
          <w:sz w:val="14"/>
          <w:szCs w:val="14"/>
        </w:rPr>
      </w:pPr>
      <w:r w:rsidRPr="004B51A6">
        <w:rPr>
          <w:rStyle w:val="FootnoteReference"/>
          <w:rFonts w:ascii="Segoe UI" w:hAnsi="Segoe UI" w:cs="Segoe UI"/>
          <w:sz w:val="14"/>
          <w:szCs w:val="14"/>
        </w:rPr>
        <w:footnoteRef/>
      </w:r>
      <w:r w:rsidRPr="004B51A6">
        <w:rPr>
          <w:rFonts w:ascii="Segoe UI" w:hAnsi="Segoe UI" w:cs="Segoe UI"/>
          <w:sz w:val="14"/>
          <w:szCs w:val="14"/>
        </w:rPr>
        <w:t xml:space="preserve"> https://www.bis.org/publ/qtrpdf/r_qt1512g.pdf</w:t>
      </w:r>
    </w:p>
  </w:footnote>
  <w:footnote w:id="3">
    <w:p w14:paraId="38484531" w14:textId="77777777" w:rsidR="001C5A08" w:rsidRPr="004B51A6" w:rsidRDefault="001C5A08" w:rsidP="001C5A08">
      <w:pPr>
        <w:pStyle w:val="FootnoteText"/>
        <w:rPr>
          <w:sz w:val="14"/>
          <w:szCs w:val="14"/>
        </w:rPr>
      </w:pPr>
      <w:r w:rsidRPr="004B51A6">
        <w:rPr>
          <w:rStyle w:val="FootnoteReference"/>
          <w:sz w:val="14"/>
          <w:szCs w:val="14"/>
        </w:rPr>
        <w:footnoteRef/>
      </w:r>
      <w:r w:rsidRPr="004B51A6">
        <w:rPr>
          <w:sz w:val="14"/>
          <w:szCs w:val="14"/>
        </w:rPr>
        <w:t xml:space="preserve"> http://www.g20.utoronto.ca/2009/2009communique0925.html</w:t>
      </w:r>
    </w:p>
  </w:footnote>
  <w:footnote w:id="4">
    <w:p w14:paraId="1314D9A4" w14:textId="77777777" w:rsidR="007E3573" w:rsidRPr="009903B2" w:rsidRDefault="007E3573" w:rsidP="007E3573">
      <w:pPr>
        <w:pStyle w:val="FootnoteText"/>
        <w:rPr>
          <w:lang w:val="en-US"/>
        </w:rPr>
      </w:pPr>
      <w:r w:rsidRPr="009E4A28">
        <w:rPr>
          <w:rStyle w:val="FootnoteReference"/>
          <w:sz w:val="16"/>
          <w:szCs w:val="16"/>
        </w:rPr>
        <w:footnoteRef/>
      </w:r>
      <w:r w:rsidRPr="009E4A28">
        <w:rPr>
          <w:sz w:val="16"/>
          <w:szCs w:val="16"/>
        </w:rPr>
        <w:t xml:space="preserve"> </w:t>
      </w:r>
      <w:r w:rsidRPr="00A2789E">
        <w:rPr>
          <w:sz w:val="14"/>
          <w:szCs w:val="14"/>
        </w:rPr>
        <w:t>https://focus.world-exchanges.org/articles/risk-default-governance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D0AD" w14:textId="416A617D" w:rsidR="0061454A" w:rsidRDefault="0061454A">
    <w:pPr>
      <w:pStyle w:val="Header"/>
    </w:pPr>
    <w:r>
      <w:rPr>
        <w:noProof/>
        <w:lang w:eastAsia="en-GB"/>
      </w:rPr>
      <w:drawing>
        <wp:anchor distT="0" distB="0" distL="114300" distR="114300" simplePos="0" relativeHeight="251658240" behindDoc="1" locked="0" layoutInCell="1" allowOverlap="1" wp14:anchorId="79761BE7" wp14:editId="327DB6B4">
          <wp:simplePos x="0" y="0"/>
          <wp:positionH relativeFrom="column">
            <wp:posOffset>-447040</wp:posOffset>
          </wp:positionH>
          <wp:positionV relativeFrom="paragraph">
            <wp:posOffset>-441960</wp:posOffset>
          </wp:positionV>
          <wp:extent cx="8059420" cy="1164590"/>
          <wp:effectExtent l="0" t="0" r="5080" b="3810"/>
          <wp:wrapTight wrapText="bothSides">
            <wp:wrapPolygon edited="0">
              <wp:start x="0" y="0"/>
              <wp:lineTo x="0" y="21435"/>
              <wp:lineTo x="21580" y="21435"/>
              <wp:lineTo x="21580" y="0"/>
              <wp:lineTo x="0" y="0"/>
            </wp:wrapPolygon>
          </wp:wrapTight>
          <wp:docPr id="2044687690" name="Picture 20446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8059420" cy="1164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529"/>
    <w:multiLevelType w:val="hybridMultilevel"/>
    <w:tmpl w:val="4B0EC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031B6"/>
    <w:multiLevelType w:val="hybridMultilevel"/>
    <w:tmpl w:val="D1C2BAB0"/>
    <w:lvl w:ilvl="0" w:tplc="D86AF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E3FCC"/>
    <w:multiLevelType w:val="hybridMultilevel"/>
    <w:tmpl w:val="5E60E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C3E41"/>
    <w:multiLevelType w:val="multilevel"/>
    <w:tmpl w:val="2CB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D710F1"/>
    <w:multiLevelType w:val="hybridMultilevel"/>
    <w:tmpl w:val="5BB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26257"/>
    <w:multiLevelType w:val="hybridMultilevel"/>
    <w:tmpl w:val="E1BA1AEC"/>
    <w:lvl w:ilvl="0" w:tplc="16DE8E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43824"/>
    <w:multiLevelType w:val="hybridMultilevel"/>
    <w:tmpl w:val="93D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B4924"/>
    <w:multiLevelType w:val="hybridMultilevel"/>
    <w:tmpl w:val="423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5E7EDE"/>
    <w:multiLevelType w:val="hybridMultilevel"/>
    <w:tmpl w:val="AC40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22CBD"/>
    <w:multiLevelType w:val="hybridMultilevel"/>
    <w:tmpl w:val="F0E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225EA"/>
    <w:multiLevelType w:val="hybridMultilevel"/>
    <w:tmpl w:val="544EA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D2164D"/>
    <w:multiLevelType w:val="multilevel"/>
    <w:tmpl w:val="6E0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A1664B"/>
    <w:multiLevelType w:val="hybridMultilevel"/>
    <w:tmpl w:val="42565EAE"/>
    <w:lvl w:ilvl="0" w:tplc="9146964E">
      <w:start w:val="1"/>
      <w:numFmt w:val="bullet"/>
      <w:lvlText w:val=""/>
      <w:lvlJc w:val="left"/>
      <w:pPr>
        <w:ind w:left="720" w:hanging="360"/>
      </w:pPr>
      <w:rPr>
        <w:rFonts w:ascii="Symbol" w:hAnsi="Symbol" w:hint="default"/>
      </w:rPr>
    </w:lvl>
    <w:lvl w:ilvl="1" w:tplc="C472BD10">
      <w:start w:val="1"/>
      <w:numFmt w:val="bullet"/>
      <w:lvlText w:val="o"/>
      <w:lvlJc w:val="left"/>
      <w:pPr>
        <w:ind w:left="1440" w:hanging="360"/>
      </w:pPr>
      <w:rPr>
        <w:rFonts w:ascii="Courier New" w:hAnsi="Courier New" w:hint="default"/>
      </w:rPr>
    </w:lvl>
    <w:lvl w:ilvl="2" w:tplc="8F785810">
      <w:start w:val="1"/>
      <w:numFmt w:val="bullet"/>
      <w:lvlText w:val=""/>
      <w:lvlJc w:val="left"/>
      <w:pPr>
        <w:ind w:left="2160" w:hanging="360"/>
      </w:pPr>
      <w:rPr>
        <w:rFonts w:ascii="Wingdings" w:hAnsi="Wingdings" w:hint="default"/>
      </w:rPr>
    </w:lvl>
    <w:lvl w:ilvl="3" w:tplc="BCE06B7A">
      <w:start w:val="1"/>
      <w:numFmt w:val="bullet"/>
      <w:lvlText w:val=""/>
      <w:lvlJc w:val="left"/>
      <w:pPr>
        <w:ind w:left="2880" w:hanging="360"/>
      </w:pPr>
      <w:rPr>
        <w:rFonts w:ascii="Symbol" w:hAnsi="Symbol" w:hint="default"/>
      </w:rPr>
    </w:lvl>
    <w:lvl w:ilvl="4" w:tplc="BC8608E0">
      <w:start w:val="1"/>
      <w:numFmt w:val="bullet"/>
      <w:lvlText w:val="o"/>
      <w:lvlJc w:val="left"/>
      <w:pPr>
        <w:ind w:left="3600" w:hanging="360"/>
      </w:pPr>
      <w:rPr>
        <w:rFonts w:ascii="Courier New" w:hAnsi="Courier New" w:hint="default"/>
      </w:rPr>
    </w:lvl>
    <w:lvl w:ilvl="5" w:tplc="C30E7B7A">
      <w:start w:val="1"/>
      <w:numFmt w:val="bullet"/>
      <w:lvlText w:val=""/>
      <w:lvlJc w:val="left"/>
      <w:pPr>
        <w:ind w:left="4320" w:hanging="360"/>
      </w:pPr>
      <w:rPr>
        <w:rFonts w:ascii="Wingdings" w:hAnsi="Wingdings" w:hint="default"/>
      </w:rPr>
    </w:lvl>
    <w:lvl w:ilvl="6" w:tplc="6EA052BC">
      <w:start w:val="1"/>
      <w:numFmt w:val="bullet"/>
      <w:lvlText w:val=""/>
      <w:lvlJc w:val="left"/>
      <w:pPr>
        <w:ind w:left="5040" w:hanging="360"/>
      </w:pPr>
      <w:rPr>
        <w:rFonts w:ascii="Symbol" w:hAnsi="Symbol" w:hint="default"/>
      </w:rPr>
    </w:lvl>
    <w:lvl w:ilvl="7" w:tplc="6274942A">
      <w:start w:val="1"/>
      <w:numFmt w:val="bullet"/>
      <w:lvlText w:val="o"/>
      <w:lvlJc w:val="left"/>
      <w:pPr>
        <w:ind w:left="5760" w:hanging="360"/>
      </w:pPr>
      <w:rPr>
        <w:rFonts w:ascii="Courier New" w:hAnsi="Courier New" w:hint="default"/>
      </w:rPr>
    </w:lvl>
    <w:lvl w:ilvl="8" w:tplc="A5206298">
      <w:start w:val="1"/>
      <w:numFmt w:val="bullet"/>
      <w:lvlText w:val=""/>
      <w:lvlJc w:val="left"/>
      <w:pPr>
        <w:ind w:left="6480" w:hanging="360"/>
      </w:pPr>
      <w:rPr>
        <w:rFonts w:ascii="Wingdings" w:hAnsi="Wingdings" w:hint="default"/>
      </w:rPr>
    </w:lvl>
  </w:abstractNum>
  <w:abstractNum w:abstractNumId="13" w15:restartNumberingAfterBreak="0">
    <w:nsid w:val="595D10E8"/>
    <w:multiLevelType w:val="hybridMultilevel"/>
    <w:tmpl w:val="A5C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F93094"/>
    <w:multiLevelType w:val="hybridMultilevel"/>
    <w:tmpl w:val="B984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E54E0"/>
    <w:multiLevelType w:val="hybridMultilevel"/>
    <w:tmpl w:val="755005CA"/>
    <w:lvl w:ilvl="0" w:tplc="722EB454">
      <w:numFmt w:val="bullet"/>
      <w:lvlText w:val="-"/>
      <w:lvlJc w:val="left"/>
      <w:pPr>
        <w:ind w:left="700" w:hanging="360"/>
      </w:pPr>
      <w:rPr>
        <w:rFonts w:ascii="Calibri" w:eastAsia="Calibri"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6" w15:restartNumberingAfterBreak="0">
    <w:nsid w:val="68431916"/>
    <w:multiLevelType w:val="hybridMultilevel"/>
    <w:tmpl w:val="3C4E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6D59DE"/>
    <w:multiLevelType w:val="hybridMultilevel"/>
    <w:tmpl w:val="C11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747E3C"/>
    <w:multiLevelType w:val="hybridMultilevel"/>
    <w:tmpl w:val="A71C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65403"/>
    <w:multiLevelType w:val="hybridMultilevel"/>
    <w:tmpl w:val="8EFE1048"/>
    <w:lvl w:ilvl="0" w:tplc="D9506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FA1F15"/>
    <w:multiLevelType w:val="multilevel"/>
    <w:tmpl w:val="4CD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2A4CDC"/>
    <w:multiLevelType w:val="hybridMultilevel"/>
    <w:tmpl w:val="9A9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05688E"/>
    <w:multiLevelType w:val="hybridMultilevel"/>
    <w:tmpl w:val="ED624AC2"/>
    <w:lvl w:ilvl="0" w:tplc="93129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24483">
    <w:abstractNumId w:val="12"/>
  </w:num>
  <w:num w:numId="2" w16cid:durableId="1192763003">
    <w:abstractNumId w:val="18"/>
  </w:num>
  <w:num w:numId="3" w16cid:durableId="310867625">
    <w:abstractNumId w:val="4"/>
  </w:num>
  <w:num w:numId="4" w16cid:durableId="2116092397">
    <w:abstractNumId w:val="21"/>
  </w:num>
  <w:num w:numId="5" w16cid:durableId="708140500">
    <w:abstractNumId w:val="7"/>
  </w:num>
  <w:num w:numId="6" w16cid:durableId="1568034578">
    <w:abstractNumId w:val="15"/>
  </w:num>
  <w:num w:numId="7" w16cid:durableId="420639351">
    <w:abstractNumId w:val="16"/>
  </w:num>
  <w:num w:numId="8" w16cid:durableId="1965959801">
    <w:abstractNumId w:val="10"/>
  </w:num>
  <w:num w:numId="9" w16cid:durableId="1388839081">
    <w:abstractNumId w:val="0"/>
  </w:num>
  <w:num w:numId="10" w16cid:durableId="1978413268">
    <w:abstractNumId w:val="10"/>
  </w:num>
  <w:num w:numId="11" w16cid:durableId="650670521">
    <w:abstractNumId w:val="14"/>
  </w:num>
  <w:num w:numId="12" w16cid:durableId="1174804187">
    <w:abstractNumId w:val="9"/>
  </w:num>
  <w:num w:numId="13" w16cid:durableId="273875375">
    <w:abstractNumId w:val="6"/>
  </w:num>
  <w:num w:numId="14" w16cid:durableId="26686446">
    <w:abstractNumId w:val="1"/>
  </w:num>
  <w:num w:numId="15" w16cid:durableId="1554538882">
    <w:abstractNumId w:val="13"/>
  </w:num>
  <w:num w:numId="16" w16cid:durableId="569312055">
    <w:abstractNumId w:val="22"/>
  </w:num>
  <w:num w:numId="17" w16cid:durableId="726033292">
    <w:abstractNumId w:val="17"/>
  </w:num>
  <w:num w:numId="18" w16cid:durableId="1800562926">
    <w:abstractNumId w:val="19"/>
  </w:num>
  <w:num w:numId="19" w16cid:durableId="632562955">
    <w:abstractNumId w:val="8"/>
  </w:num>
  <w:num w:numId="20" w16cid:durableId="1335304813">
    <w:abstractNumId w:val="11"/>
  </w:num>
  <w:num w:numId="21" w16cid:durableId="1576088857">
    <w:abstractNumId w:val="20"/>
  </w:num>
  <w:num w:numId="22" w16cid:durableId="1085952666">
    <w:abstractNumId w:val="3"/>
  </w:num>
  <w:num w:numId="23" w16cid:durableId="10180315">
    <w:abstractNumId w:val="5"/>
  </w:num>
  <w:num w:numId="24" w16cid:durableId="17642564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0750"/>
    <w:rsid w:val="000008C9"/>
    <w:rsid w:val="00000C32"/>
    <w:rsid w:val="00000E9A"/>
    <w:rsid w:val="00001048"/>
    <w:rsid w:val="000012AD"/>
    <w:rsid w:val="00001D7F"/>
    <w:rsid w:val="00001FC9"/>
    <w:rsid w:val="000020B5"/>
    <w:rsid w:val="00002B0E"/>
    <w:rsid w:val="00002C0D"/>
    <w:rsid w:val="000043D9"/>
    <w:rsid w:val="000046EC"/>
    <w:rsid w:val="00005208"/>
    <w:rsid w:val="00006A11"/>
    <w:rsid w:val="000078FA"/>
    <w:rsid w:val="00007B4B"/>
    <w:rsid w:val="00007CB3"/>
    <w:rsid w:val="000100A7"/>
    <w:rsid w:val="00010209"/>
    <w:rsid w:val="00010470"/>
    <w:rsid w:val="00010B43"/>
    <w:rsid w:val="00010CCC"/>
    <w:rsid w:val="00010D5D"/>
    <w:rsid w:val="00011061"/>
    <w:rsid w:val="00011107"/>
    <w:rsid w:val="000119DC"/>
    <w:rsid w:val="00011F9F"/>
    <w:rsid w:val="00012139"/>
    <w:rsid w:val="000140E9"/>
    <w:rsid w:val="000141AE"/>
    <w:rsid w:val="00014664"/>
    <w:rsid w:val="00014D2D"/>
    <w:rsid w:val="00015721"/>
    <w:rsid w:val="00015B9E"/>
    <w:rsid w:val="00015C2E"/>
    <w:rsid w:val="0001663F"/>
    <w:rsid w:val="00016707"/>
    <w:rsid w:val="00017BFD"/>
    <w:rsid w:val="0002094D"/>
    <w:rsid w:val="00020997"/>
    <w:rsid w:val="00020DBA"/>
    <w:rsid w:val="00021A8A"/>
    <w:rsid w:val="00022311"/>
    <w:rsid w:val="0002373E"/>
    <w:rsid w:val="000239D8"/>
    <w:rsid w:val="00024003"/>
    <w:rsid w:val="000258DD"/>
    <w:rsid w:val="000267D4"/>
    <w:rsid w:val="00026E4E"/>
    <w:rsid w:val="00027301"/>
    <w:rsid w:val="0002752E"/>
    <w:rsid w:val="00027692"/>
    <w:rsid w:val="000306AF"/>
    <w:rsid w:val="00030841"/>
    <w:rsid w:val="00031333"/>
    <w:rsid w:val="00032981"/>
    <w:rsid w:val="000331B7"/>
    <w:rsid w:val="000333E7"/>
    <w:rsid w:val="00033BAA"/>
    <w:rsid w:val="00033BD9"/>
    <w:rsid w:val="00033C80"/>
    <w:rsid w:val="00033DAE"/>
    <w:rsid w:val="000348E8"/>
    <w:rsid w:val="00034C9E"/>
    <w:rsid w:val="0003557E"/>
    <w:rsid w:val="000360C0"/>
    <w:rsid w:val="00036682"/>
    <w:rsid w:val="0003689D"/>
    <w:rsid w:val="0003733C"/>
    <w:rsid w:val="00037341"/>
    <w:rsid w:val="000406A6"/>
    <w:rsid w:val="00040725"/>
    <w:rsid w:val="00041123"/>
    <w:rsid w:val="00041299"/>
    <w:rsid w:val="00041766"/>
    <w:rsid w:val="000419BD"/>
    <w:rsid w:val="00041E23"/>
    <w:rsid w:val="00042038"/>
    <w:rsid w:val="00042471"/>
    <w:rsid w:val="00042AE3"/>
    <w:rsid w:val="00042BE4"/>
    <w:rsid w:val="00044AFC"/>
    <w:rsid w:val="00044EE5"/>
    <w:rsid w:val="00045D8C"/>
    <w:rsid w:val="00046B08"/>
    <w:rsid w:val="00047504"/>
    <w:rsid w:val="00050AD6"/>
    <w:rsid w:val="00050AED"/>
    <w:rsid w:val="00050FBD"/>
    <w:rsid w:val="00052B8A"/>
    <w:rsid w:val="00052DCC"/>
    <w:rsid w:val="00053055"/>
    <w:rsid w:val="0005358F"/>
    <w:rsid w:val="0005525D"/>
    <w:rsid w:val="000552B1"/>
    <w:rsid w:val="000562CB"/>
    <w:rsid w:val="00057A50"/>
    <w:rsid w:val="00057AA4"/>
    <w:rsid w:val="000603D9"/>
    <w:rsid w:val="000605AD"/>
    <w:rsid w:val="00061DBF"/>
    <w:rsid w:val="00062391"/>
    <w:rsid w:val="00062A31"/>
    <w:rsid w:val="00064824"/>
    <w:rsid w:val="00065A36"/>
    <w:rsid w:val="00065E9D"/>
    <w:rsid w:val="00066B3B"/>
    <w:rsid w:val="00067701"/>
    <w:rsid w:val="0007075B"/>
    <w:rsid w:val="00071015"/>
    <w:rsid w:val="0007156A"/>
    <w:rsid w:val="00072D3E"/>
    <w:rsid w:val="00073BBA"/>
    <w:rsid w:val="0007468A"/>
    <w:rsid w:val="00074708"/>
    <w:rsid w:val="000747F1"/>
    <w:rsid w:val="00074B95"/>
    <w:rsid w:val="00075281"/>
    <w:rsid w:val="00075602"/>
    <w:rsid w:val="0007561E"/>
    <w:rsid w:val="0007607E"/>
    <w:rsid w:val="00076455"/>
    <w:rsid w:val="000776E5"/>
    <w:rsid w:val="00077EAE"/>
    <w:rsid w:val="00080E0F"/>
    <w:rsid w:val="0008104F"/>
    <w:rsid w:val="00081446"/>
    <w:rsid w:val="00081D0F"/>
    <w:rsid w:val="00082D84"/>
    <w:rsid w:val="000836B6"/>
    <w:rsid w:val="000837C4"/>
    <w:rsid w:val="000851A4"/>
    <w:rsid w:val="000855E0"/>
    <w:rsid w:val="000856A7"/>
    <w:rsid w:val="0008583D"/>
    <w:rsid w:val="00086503"/>
    <w:rsid w:val="00086CAF"/>
    <w:rsid w:val="00086E21"/>
    <w:rsid w:val="00087124"/>
    <w:rsid w:val="00087495"/>
    <w:rsid w:val="00087A14"/>
    <w:rsid w:val="000905CF"/>
    <w:rsid w:val="00091BD6"/>
    <w:rsid w:val="000930EB"/>
    <w:rsid w:val="000939A8"/>
    <w:rsid w:val="00093DC0"/>
    <w:rsid w:val="0009493E"/>
    <w:rsid w:val="00094A72"/>
    <w:rsid w:val="0009523E"/>
    <w:rsid w:val="00095C87"/>
    <w:rsid w:val="000961E0"/>
    <w:rsid w:val="0009670F"/>
    <w:rsid w:val="000979CC"/>
    <w:rsid w:val="000A1E3E"/>
    <w:rsid w:val="000A23C6"/>
    <w:rsid w:val="000A294C"/>
    <w:rsid w:val="000A2D3D"/>
    <w:rsid w:val="000A2E58"/>
    <w:rsid w:val="000A35B7"/>
    <w:rsid w:val="000A3C92"/>
    <w:rsid w:val="000A4277"/>
    <w:rsid w:val="000A45E6"/>
    <w:rsid w:val="000A4B54"/>
    <w:rsid w:val="000A4FCC"/>
    <w:rsid w:val="000A579C"/>
    <w:rsid w:val="000A5ADB"/>
    <w:rsid w:val="000A5D2E"/>
    <w:rsid w:val="000A5F9F"/>
    <w:rsid w:val="000A6221"/>
    <w:rsid w:val="000A6532"/>
    <w:rsid w:val="000A6E23"/>
    <w:rsid w:val="000B0A3D"/>
    <w:rsid w:val="000B0DBD"/>
    <w:rsid w:val="000B0F10"/>
    <w:rsid w:val="000B256C"/>
    <w:rsid w:val="000B2898"/>
    <w:rsid w:val="000B309D"/>
    <w:rsid w:val="000B30ED"/>
    <w:rsid w:val="000B3FB0"/>
    <w:rsid w:val="000B4A48"/>
    <w:rsid w:val="000B5EE8"/>
    <w:rsid w:val="000B6DAC"/>
    <w:rsid w:val="000B7570"/>
    <w:rsid w:val="000C01B5"/>
    <w:rsid w:val="000C0B4A"/>
    <w:rsid w:val="000C3125"/>
    <w:rsid w:val="000C34C1"/>
    <w:rsid w:val="000C3708"/>
    <w:rsid w:val="000C393C"/>
    <w:rsid w:val="000C3C31"/>
    <w:rsid w:val="000C4162"/>
    <w:rsid w:val="000C4851"/>
    <w:rsid w:val="000C4BF3"/>
    <w:rsid w:val="000C4C66"/>
    <w:rsid w:val="000C4DAB"/>
    <w:rsid w:val="000C574B"/>
    <w:rsid w:val="000C5F55"/>
    <w:rsid w:val="000C678A"/>
    <w:rsid w:val="000C67AC"/>
    <w:rsid w:val="000C765D"/>
    <w:rsid w:val="000C7757"/>
    <w:rsid w:val="000C7CC5"/>
    <w:rsid w:val="000D01F1"/>
    <w:rsid w:val="000D0433"/>
    <w:rsid w:val="000D060B"/>
    <w:rsid w:val="000D1091"/>
    <w:rsid w:val="000D1CF9"/>
    <w:rsid w:val="000D2592"/>
    <w:rsid w:val="000D31F1"/>
    <w:rsid w:val="000D32DA"/>
    <w:rsid w:val="000D3318"/>
    <w:rsid w:val="000D3AEB"/>
    <w:rsid w:val="000D3BA8"/>
    <w:rsid w:val="000D3D47"/>
    <w:rsid w:val="000D3EED"/>
    <w:rsid w:val="000D494F"/>
    <w:rsid w:val="000D5A1D"/>
    <w:rsid w:val="000D5B67"/>
    <w:rsid w:val="000D5E2E"/>
    <w:rsid w:val="000D5E9E"/>
    <w:rsid w:val="000D604D"/>
    <w:rsid w:val="000D67F5"/>
    <w:rsid w:val="000D68EC"/>
    <w:rsid w:val="000D69B1"/>
    <w:rsid w:val="000E1681"/>
    <w:rsid w:val="000E1CF1"/>
    <w:rsid w:val="000E2351"/>
    <w:rsid w:val="000E2614"/>
    <w:rsid w:val="000E2771"/>
    <w:rsid w:val="000E3B1E"/>
    <w:rsid w:val="000E3C32"/>
    <w:rsid w:val="000E4403"/>
    <w:rsid w:val="000E46AC"/>
    <w:rsid w:val="000E511D"/>
    <w:rsid w:val="000E5122"/>
    <w:rsid w:val="000E5CFB"/>
    <w:rsid w:val="000F1686"/>
    <w:rsid w:val="000F17D6"/>
    <w:rsid w:val="000F1F61"/>
    <w:rsid w:val="000F31A3"/>
    <w:rsid w:val="000F4471"/>
    <w:rsid w:val="000F469F"/>
    <w:rsid w:val="000F486B"/>
    <w:rsid w:val="000F52E2"/>
    <w:rsid w:val="000F68B4"/>
    <w:rsid w:val="000F6C93"/>
    <w:rsid w:val="000F7897"/>
    <w:rsid w:val="000F7971"/>
    <w:rsid w:val="000F7F54"/>
    <w:rsid w:val="00100C09"/>
    <w:rsid w:val="00100E1B"/>
    <w:rsid w:val="00101BC5"/>
    <w:rsid w:val="00102AF1"/>
    <w:rsid w:val="0010334E"/>
    <w:rsid w:val="00104632"/>
    <w:rsid w:val="00104B16"/>
    <w:rsid w:val="0010590F"/>
    <w:rsid w:val="00105F48"/>
    <w:rsid w:val="00106B27"/>
    <w:rsid w:val="001070DE"/>
    <w:rsid w:val="00107368"/>
    <w:rsid w:val="0011014D"/>
    <w:rsid w:val="001108F5"/>
    <w:rsid w:val="00110BD2"/>
    <w:rsid w:val="001114A6"/>
    <w:rsid w:val="00111EAE"/>
    <w:rsid w:val="00112203"/>
    <w:rsid w:val="00112669"/>
    <w:rsid w:val="001138AC"/>
    <w:rsid w:val="001141EB"/>
    <w:rsid w:val="00114A10"/>
    <w:rsid w:val="00115638"/>
    <w:rsid w:val="00115F4E"/>
    <w:rsid w:val="001163CE"/>
    <w:rsid w:val="001168DF"/>
    <w:rsid w:val="001169FF"/>
    <w:rsid w:val="00117285"/>
    <w:rsid w:val="00117FD0"/>
    <w:rsid w:val="0012032E"/>
    <w:rsid w:val="00120A1F"/>
    <w:rsid w:val="00120D67"/>
    <w:rsid w:val="00120E4F"/>
    <w:rsid w:val="00122777"/>
    <w:rsid w:val="0012284B"/>
    <w:rsid w:val="00123192"/>
    <w:rsid w:val="00123606"/>
    <w:rsid w:val="001236C8"/>
    <w:rsid w:val="001238D7"/>
    <w:rsid w:val="00124980"/>
    <w:rsid w:val="001251D1"/>
    <w:rsid w:val="001264F4"/>
    <w:rsid w:val="00126B0F"/>
    <w:rsid w:val="001272E4"/>
    <w:rsid w:val="00127D17"/>
    <w:rsid w:val="0013088A"/>
    <w:rsid w:val="00130ACE"/>
    <w:rsid w:val="0013105E"/>
    <w:rsid w:val="001321FF"/>
    <w:rsid w:val="00132A66"/>
    <w:rsid w:val="00133CC0"/>
    <w:rsid w:val="00133D82"/>
    <w:rsid w:val="0013436A"/>
    <w:rsid w:val="00135FB4"/>
    <w:rsid w:val="001361FF"/>
    <w:rsid w:val="0013654B"/>
    <w:rsid w:val="00136997"/>
    <w:rsid w:val="0014080F"/>
    <w:rsid w:val="00140965"/>
    <w:rsid w:val="001411F7"/>
    <w:rsid w:val="00141FA8"/>
    <w:rsid w:val="00143860"/>
    <w:rsid w:val="001447BD"/>
    <w:rsid w:val="00144960"/>
    <w:rsid w:val="00144F87"/>
    <w:rsid w:val="00145A1E"/>
    <w:rsid w:val="00146877"/>
    <w:rsid w:val="001470B7"/>
    <w:rsid w:val="00147A6B"/>
    <w:rsid w:val="00147C8F"/>
    <w:rsid w:val="00147EE1"/>
    <w:rsid w:val="00150183"/>
    <w:rsid w:val="001507C1"/>
    <w:rsid w:val="00150AA5"/>
    <w:rsid w:val="00150E32"/>
    <w:rsid w:val="00151BEB"/>
    <w:rsid w:val="00151DCE"/>
    <w:rsid w:val="00152DE0"/>
    <w:rsid w:val="0015368A"/>
    <w:rsid w:val="001545C8"/>
    <w:rsid w:val="0015613E"/>
    <w:rsid w:val="00156D93"/>
    <w:rsid w:val="00156F57"/>
    <w:rsid w:val="00157274"/>
    <w:rsid w:val="00157310"/>
    <w:rsid w:val="00157BF5"/>
    <w:rsid w:val="00157DC9"/>
    <w:rsid w:val="00160023"/>
    <w:rsid w:val="00160265"/>
    <w:rsid w:val="001614CB"/>
    <w:rsid w:val="00162071"/>
    <w:rsid w:val="001623E6"/>
    <w:rsid w:val="00162CC7"/>
    <w:rsid w:val="00163AC7"/>
    <w:rsid w:val="00163D4C"/>
    <w:rsid w:val="00163EEB"/>
    <w:rsid w:val="00165C88"/>
    <w:rsid w:val="001661F0"/>
    <w:rsid w:val="00166985"/>
    <w:rsid w:val="00166B27"/>
    <w:rsid w:val="001671A8"/>
    <w:rsid w:val="00170503"/>
    <w:rsid w:val="0017073D"/>
    <w:rsid w:val="00171D2F"/>
    <w:rsid w:val="001723EB"/>
    <w:rsid w:val="00172C52"/>
    <w:rsid w:val="0017358C"/>
    <w:rsid w:val="00173F3E"/>
    <w:rsid w:val="001740DB"/>
    <w:rsid w:val="00174986"/>
    <w:rsid w:val="001749DC"/>
    <w:rsid w:val="00175502"/>
    <w:rsid w:val="001759D8"/>
    <w:rsid w:val="00175E8E"/>
    <w:rsid w:val="00176927"/>
    <w:rsid w:val="00177324"/>
    <w:rsid w:val="0018021D"/>
    <w:rsid w:val="001803DF"/>
    <w:rsid w:val="001804E0"/>
    <w:rsid w:val="001808EC"/>
    <w:rsid w:val="00180EF7"/>
    <w:rsid w:val="00180F5F"/>
    <w:rsid w:val="00181470"/>
    <w:rsid w:val="001816AC"/>
    <w:rsid w:val="001832F6"/>
    <w:rsid w:val="00183903"/>
    <w:rsid w:val="00183AF1"/>
    <w:rsid w:val="00184562"/>
    <w:rsid w:val="00185078"/>
    <w:rsid w:val="00185184"/>
    <w:rsid w:val="00186D8D"/>
    <w:rsid w:val="00187F07"/>
    <w:rsid w:val="001903D7"/>
    <w:rsid w:val="0019257A"/>
    <w:rsid w:val="0019260D"/>
    <w:rsid w:val="00192740"/>
    <w:rsid w:val="0019306D"/>
    <w:rsid w:val="001934F3"/>
    <w:rsid w:val="00194B19"/>
    <w:rsid w:val="00194CF0"/>
    <w:rsid w:val="00196F5C"/>
    <w:rsid w:val="00197A6B"/>
    <w:rsid w:val="001A041B"/>
    <w:rsid w:val="001A077C"/>
    <w:rsid w:val="001A0A91"/>
    <w:rsid w:val="001A1423"/>
    <w:rsid w:val="001A197C"/>
    <w:rsid w:val="001A1DFC"/>
    <w:rsid w:val="001A2B01"/>
    <w:rsid w:val="001A39D0"/>
    <w:rsid w:val="001A3B46"/>
    <w:rsid w:val="001A554D"/>
    <w:rsid w:val="001A6162"/>
    <w:rsid w:val="001A6B47"/>
    <w:rsid w:val="001A6F81"/>
    <w:rsid w:val="001A7198"/>
    <w:rsid w:val="001A76A4"/>
    <w:rsid w:val="001B171E"/>
    <w:rsid w:val="001B198E"/>
    <w:rsid w:val="001B1C97"/>
    <w:rsid w:val="001B1F2D"/>
    <w:rsid w:val="001B1FC8"/>
    <w:rsid w:val="001B2867"/>
    <w:rsid w:val="001B2E89"/>
    <w:rsid w:val="001B3D38"/>
    <w:rsid w:val="001B3FD6"/>
    <w:rsid w:val="001B4090"/>
    <w:rsid w:val="001B4588"/>
    <w:rsid w:val="001B45E7"/>
    <w:rsid w:val="001B4F73"/>
    <w:rsid w:val="001B5518"/>
    <w:rsid w:val="001B775D"/>
    <w:rsid w:val="001B77F4"/>
    <w:rsid w:val="001B7A4C"/>
    <w:rsid w:val="001C1435"/>
    <w:rsid w:val="001C146A"/>
    <w:rsid w:val="001C1580"/>
    <w:rsid w:val="001C2474"/>
    <w:rsid w:val="001C28BD"/>
    <w:rsid w:val="001C2C27"/>
    <w:rsid w:val="001C2F1D"/>
    <w:rsid w:val="001C2F99"/>
    <w:rsid w:val="001C30E6"/>
    <w:rsid w:val="001C3882"/>
    <w:rsid w:val="001C3D97"/>
    <w:rsid w:val="001C4423"/>
    <w:rsid w:val="001C5A08"/>
    <w:rsid w:val="001C5C7E"/>
    <w:rsid w:val="001C5F37"/>
    <w:rsid w:val="001C6976"/>
    <w:rsid w:val="001C6C5E"/>
    <w:rsid w:val="001C7062"/>
    <w:rsid w:val="001C7495"/>
    <w:rsid w:val="001D0055"/>
    <w:rsid w:val="001D03CF"/>
    <w:rsid w:val="001D18A7"/>
    <w:rsid w:val="001D1C52"/>
    <w:rsid w:val="001D1F16"/>
    <w:rsid w:val="001D202F"/>
    <w:rsid w:val="001D222B"/>
    <w:rsid w:val="001D2C27"/>
    <w:rsid w:val="001D3181"/>
    <w:rsid w:val="001D3384"/>
    <w:rsid w:val="001D3D21"/>
    <w:rsid w:val="001D3E0B"/>
    <w:rsid w:val="001D3FF4"/>
    <w:rsid w:val="001D4743"/>
    <w:rsid w:val="001D5292"/>
    <w:rsid w:val="001D5719"/>
    <w:rsid w:val="001D5A98"/>
    <w:rsid w:val="001D6CAA"/>
    <w:rsid w:val="001D7337"/>
    <w:rsid w:val="001D73B5"/>
    <w:rsid w:val="001D7AF3"/>
    <w:rsid w:val="001E1EDC"/>
    <w:rsid w:val="001E1F38"/>
    <w:rsid w:val="001E2CEA"/>
    <w:rsid w:val="001E309A"/>
    <w:rsid w:val="001E4255"/>
    <w:rsid w:val="001E425D"/>
    <w:rsid w:val="001E43ED"/>
    <w:rsid w:val="001E4728"/>
    <w:rsid w:val="001E4B25"/>
    <w:rsid w:val="001E4C77"/>
    <w:rsid w:val="001E71D4"/>
    <w:rsid w:val="001F131E"/>
    <w:rsid w:val="001F1804"/>
    <w:rsid w:val="001F3005"/>
    <w:rsid w:val="001F4D4A"/>
    <w:rsid w:val="001F6F1B"/>
    <w:rsid w:val="001F75D3"/>
    <w:rsid w:val="001F7E6F"/>
    <w:rsid w:val="0020211C"/>
    <w:rsid w:val="0020269A"/>
    <w:rsid w:val="002028A3"/>
    <w:rsid w:val="00202F30"/>
    <w:rsid w:val="00204102"/>
    <w:rsid w:val="00204546"/>
    <w:rsid w:val="00204E9B"/>
    <w:rsid w:val="0020509A"/>
    <w:rsid w:val="002061C7"/>
    <w:rsid w:val="00207824"/>
    <w:rsid w:val="00207984"/>
    <w:rsid w:val="00210519"/>
    <w:rsid w:val="002109CA"/>
    <w:rsid w:val="002117E5"/>
    <w:rsid w:val="00211AD3"/>
    <w:rsid w:val="00212109"/>
    <w:rsid w:val="002127F1"/>
    <w:rsid w:val="002132A4"/>
    <w:rsid w:val="00213B75"/>
    <w:rsid w:val="00213EAC"/>
    <w:rsid w:val="00214556"/>
    <w:rsid w:val="002150C2"/>
    <w:rsid w:val="0021516F"/>
    <w:rsid w:val="002157CB"/>
    <w:rsid w:val="00215C5C"/>
    <w:rsid w:val="0021600E"/>
    <w:rsid w:val="00216CA9"/>
    <w:rsid w:val="00216DA0"/>
    <w:rsid w:val="00216EE2"/>
    <w:rsid w:val="002172F1"/>
    <w:rsid w:val="002176F7"/>
    <w:rsid w:val="002178F7"/>
    <w:rsid w:val="00217EB2"/>
    <w:rsid w:val="00217F68"/>
    <w:rsid w:val="0022070A"/>
    <w:rsid w:val="00220F47"/>
    <w:rsid w:val="00222608"/>
    <w:rsid w:val="00223B54"/>
    <w:rsid w:val="00224EDD"/>
    <w:rsid w:val="00224F51"/>
    <w:rsid w:val="0022525D"/>
    <w:rsid w:val="002262C6"/>
    <w:rsid w:val="002273D7"/>
    <w:rsid w:val="002301ED"/>
    <w:rsid w:val="002303EC"/>
    <w:rsid w:val="00230714"/>
    <w:rsid w:val="00230A12"/>
    <w:rsid w:val="00231337"/>
    <w:rsid w:val="00231678"/>
    <w:rsid w:val="00232199"/>
    <w:rsid w:val="00232371"/>
    <w:rsid w:val="00232F52"/>
    <w:rsid w:val="00234A1C"/>
    <w:rsid w:val="00234AF3"/>
    <w:rsid w:val="002357B1"/>
    <w:rsid w:val="00235868"/>
    <w:rsid w:val="00236FBE"/>
    <w:rsid w:val="002373EE"/>
    <w:rsid w:val="0023770D"/>
    <w:rsid w:val="00237DA2"/>
    <w:rsid w:val="0024033C"/>
    <w:rsid w:val="0024036F"/>
    <w:rsid w:val="00240BDC"/>
    <w:rsid w:val="00240C8F"/>
    <w:rsid w:val="00241254"/>
    <w:rsid w:val="002412B8"/>
    <w:rsid w:val="00242A99"/>
    <w:rsid w:val="00243917"/>
    <w:rsid w:val="00243B94"/>
    <w:rsid w:val="00243C9A"/>
    <w:rsid w:val="00243D62"/>
    <w:rsid w:val="0024403C"/>
    <w:rsid w:val="00244AF4"/>
    <w:rsid w:val="0024522F"/>
    <w:rsid w:val="002452AF"/>
    <w:rsid w:val="00245516"/>
    <w:rsid w:val="0024615C"/>
    <w:rsid w:val="00246617"/>
    <w:rsid w:val="0024675B"/>
    <w:rsid w:val="0024685A"/>
    <w:rsid w:val="00246D94"/>
    <w:rsid w:val="00247C65"/>
    <w:rsid w:val="00247E7E"/>
    <w:rsid w:val="00250812"/>
    <w:rsid w:val="002509B1"/>
    <w:rsid w:val="00250AAB"/>
    <w:rsid w:val="00251197"/>
    <w:rsid w:val="00251203"/>
    <w:rsid w:val="0025131F"/>
    <w:rsid w:val="00251603"/>
    <w:rsid w:val="0025161A"/>
    <w:rsid w:val="00252225"/>
    <w:rsid w:val="00252807"/>
    <w:rsid w:val="00252CBA"/>
    <w:rsid w:val="00252F0A"/>
    <w:rsid w:val="00253307"/>
    <w:rsid w:val="002539DF"/>
    <w:rsid w:val="00254633"/>
    <w:rsid w:val="00254889"/>
    <w:rsid w:val="00255217"/>
    <w:rsid w:val="00255274"/>
    <w:rsid w:val="002556F6"/>
    <w:rsid w:val="00257050"/>
    <w:rsid w:val="00257430"/>
    <w:rsid w:val="00257859"/>
    <w:rsid w:val="00260858"/>
    <w:rsid w:val="00260D2F"/>
    <w:rsid w:val="002612B2"/>
    <w:rsid w:val="002613AE"/>
    <w:rsid w:val="002614A3"/>
    <w:rsid w:val="0026191C"/>
    <w:rsid w:val="00261A10"/>
    <w:rsid w:val="00261DD2"/>
    <w:rsid w:val="00261F8B"/>
    <w:rsid w:val="00262357"/>
    <w:rsid w:val="00262645"/>
    <w:rsid w:val="00264328"/>
    <w:rsid w:val="00264638"/>
    <w:rsid w:val="0026472F"/>
    <w:rsid w:val="00264B58"/>
    <w:rsid w:val="00264C84"/>
    <w:rsid w:val="00265C6F"/>
    <w:rsid w:val="00266C78"/>
    <w:rsid w:val="002673E9"/>
    <w:rsid w:val="0026789D"/>
    <w:rsid w:val="00267B26"/>
    <w:rsid w:val="0027180C"/>
    <w:rsid w:val="00272446"/>
    <w:rsid w:val="00272AFC"/>
    <w:rsid w:val="00272F2E"/>
    <w:rsid w:val="0027308B"/>
    <w:rsid w:val="0027349F"/>
    <w:rsid w:val="00273D43"/>
    <w:rsid w:val="00273D44"/>
    <w:rsid w:val="002740F4"/>
    <w:rsid w:val="00274234"/>
    <w:rsid w:val="0027462A"/>
    <w:rsid w:val="00274D65"/>
    <w:rsid w:val="0027502B"/>
    <w:rsid w:val="002765B2"/>
    <w:rsid w:val="002767F9"/>
    <w:rsid w:val="00276959"/>
    <w:rsid w:val="00277A95"/>
    <w:rsid w:val="00277EE0"/>
    <w:rsid w:val="00280293"/>
    <w:rsid w:val="002805A7"/>
    <w:rsid w:val="0028076D"/>
    <w:rsid w:val="00280E5C"/>
    <w:rsid w:val="00281458"/>
    <w:rsid w:val="002823B8"/>
    <w:rsid w:val="00282569"/>
    <w:rsid w:val="002828E3"/>
    <w:rsid w:val="00282B36"/>
    <w:rsid w:val="00283464"/>
    <w:rsid w:val="00283AB8"/>
    <w:rsid w:val="00283D51"/>
    <w:rsid w:val="0028586F"/>
    <w:rsid w:val="002859FF"/>
    <w:rsid w:val="00285E44"/>
    <w:rsid w:val="00285F2A"/>
    <w:rsid w:val="00286163"/>
    <w:rsid w:val="00286AE4"/>
    <w:rsid w:val="0029023A"/>
    <w:rsid w:val="002919A4"/>
    <w:rsid w:val="00291A06"/>
    <w:rsid w:val="00291B06"/>
    <w:rsid w:val="002922D3"/>
    <w:rsid w:val="002929B5"/>
    <w:rsid w:val="00294902"/>
    <w:rsid w:val="00294A68"/>
    <w:rsid w:val="00294B8A"/>
    <w:rsid w:val="00294EF6"/>
    <w:rsid w:val="0029586B"/>
    <w:rsid w:val="00295C2E"/>
    <w:rsid w:val="002969D0"/>
    <w:rsid w:val="002971BF"/>
    <w:rsid w:val="002979B2"/>
    <w:rsid w:val="00297BEB"/>
    <w:rsid w:val="002A04E8"/>
    <w:rsid w:val="002A0B8D"/>
    <w:rsid w:val="002A3443"/>
    <w:rsid w:val="002A4D50"/>
    <w:rsid w:val="002A5003"/>
    <w:rsid w:val="002A5631"/>
    <w:rsid w:val="002A6AA7"/>
    <w:rsid w:val="002A6DF3"/>
    <w:rsid w:val="002A70C3"/>
    <w:rsid w:val="002A7A78"/>
    <w:rsid w:val="002B0C06"/>
    <w:rsid w:val="002B1B10"/>
    <w:rsid w:val="002B2AD6"/>
    <w:rsid w:val="002B3267"/>
    <w:rsid w:val="002B3A19"/>
    <w:rsid w:val="002B4912"/>
    <w:rsid w:val="002B4EED"/>
    <w:rsid w:val="002B50C7"/>
    <w:rsid w:val="002B6674"/>
    <w:rsid w:val="002B6B76"/>
    <w:rsid w:val="002B6E04"/>
    <w:rsid w:val="002B7E9C"/>
    <w:rsid w:val="002C034A"/>
    <w:rsid w:val="002C0DC7"/>
    <w:rsid w:val="002C1E96"/>
    <w:rsid w:val="002C2CAF"/>
    <w:rsid w:val="002C33FD"/>
    <w:rsid w:val="002C348D"/>
    <w:rsid w:val="002C3AA9"/>
    <w:rsid w:val="002C3EB2"/>
    <w:rsid w:val="002C4001"/>
    <w:rsid w:val="002C4078"/>
    <w:rsid w:val="002C4647"/>
    <w:rsid w:val="002C50D0"/>
    <w:rsid w:val="002C539C"/>
    <w:rsid w:val="002C54CE"/>
    <w:rsid w:val="002C54ED"/>
    <w:rsid w:val="002C605E"/>
    <w:rsid w:val="002C6546"/>
    <w:rsid w:val="002C72AE"/>
    <w:rsid w:val="002C7EBB"/>
    <w:rsid w:val="002C7F03"/>
    <w:rsid w:val="002D08A5"/>
    <w:rsid w:val="002D0DB5"/>
    <w:rsid w:val="002D21CC"/>
    <w:rsid w:val="002D2695"/>
    <w:rsid w:val="002D272A"/>
    <w:rsid w:val="002D2DCE"/>
    <w:rsid w:val="002D371F"/>
    <w:rsid w:val="002D44D2"/>
    <w:rsid w:val="002D464A"/>
    <w:rsid w:val="002D467D"/>
    <w:rsid w:val="002D5B8B"/>
    <w:rsid w:val="002D5C33"/>
    <w:rsid w:val="002D613F"/>
    <w:rsid w:val="002D6AA4"/>
    <w:rsid w:val="002D6ABC"/>
    <w:rsid w:val="002D795B"/>
    <w:rsid w:val="002E00AA"/>
    <w:rsid w:val="002E0F72"/>
    <w:rsid w:val="002E12D5"/>
    <w:rsid w:val="002E1756"/>
    <w:rsid w:val="002E19E2"/>
    <w:rsid w:val="002E1A06"/>
    <w:rsid w:val="002E1C8E"/>
    <w:rsid w:val="002E2A9E"/>
    <w:rsid w:val="002E3134"/>
    <w:rsid w:val="002E4B6C"/>
    <w:rsid w:val="002E6DCA"/>
    <w:rsid w:val="002E72BF"/>
    <w:rsid w:val="002E736F"/>
    <w:rsid w:val="002E7815"/>
    <w:rsid w:val="002F008E"/>
    <w:rsid w:val="002F1612"/>
    <w:rsid w:val="002F1707"/>
    <w:rsid w:val="002F17F7"/>
    <w:rsid w:val="002F25DF"/>
    <w:rsid w:val="002F2822"/>
    <w:rsid w:val="002F2867"/>
    <w:rsid w:val="002F2A5F"/>
    <w:rsid w:val="002F2FB6"/>
    <w:rsid w:val="002F35F7"/>
    <w:rsid w:val="002F4168"/>
    <w:rsid w:val="002F4395"/>
    <w:rsid w:val="002F43BD"/>
    <w:rsid w:val="002F4583"/>
    <w:rsid w:val="002F4BA2"/>
    <w:rsid w:val="002F4F68"/>
    <w:rsid w:val="002F55D9"/>
    <w:rsid w:val="002F56BD"/>
    <w:rsid w:val="002F59C6"/>
    <w:rsid w:val="002F5AD4"/>
    <w:rsid w:val="002F747F"/>
    <w:rsid w:val="002F7AA8"/>
    <w:rsid w:val="002F7E49"/>
    <w:rsid w:val="00301256"/>
    <w:rsid w:val="003022AB"/>
    <w:rsid w:val="0030293C"/>
    <w:rsid w:val="00303450"/>
    <w:rsid w:val="0030379C"/>
    <w:rsid w:val="00303A83"/>
    <w:rsid w:val="00303E9D"/>
    <w:rsid w:val="00303F2C"/>
    <w:rsid w:val="003041DC"/>
    <w:rsid w:val="003046A3"/>
    <w:rsid w:val="00304ED8"/>
    <w:rsid w:val="00305668"/>
    <w:rsid w:val="00305A2A"/>
    <w:rsid w:val="0030763F"/>
    <w:rsid w:val="00307B9E"/>
    <w:rsid w:val="00307FBF"/>
    <w:rsid w:val="00310351"/>
    <w:rsid w:val="00310428"/>
    <w:rsid w:val="003106A5"/>
    <w:rsid w:val="0031099F"/>
    <w:rsid w:val="003111C8"/>
    <w:rsid w:val="00311F7B"/>
    <w:rsid w:val="003121C7"/>
    <w:rsid w:val="003126B3"/>
    <w:rsid w:val="00312D24"/>
    <w:rsid w:val="00312E06"/>
    <w:rsid w:val="003145A5"/>
    <w:rsid w:val="003149AB"/>
    <w:rsid w:val="00314B0C"/>
    <w:rsid w:val="00315137"/>
    <w:rsid w:val="0031532E"/>
    <w:rsid w:val="003154E1"/>
    <w:rsid w:val="00315A6E"/>
    <w:rsid w:val="00315E07"/>
    <w:rsid w:val="003167DB"/>
    <w:rsid w:val="00316807"/>
    <w:rsid w:val="00316AF0"/>
    <w:rsid w:val="00316B2C"/>
    <w:rsid w:val="00316E4A"/>
    <w:rsid w:val="0032009B"/>
    <w:rsid w:val="0032063C"/>
    <w:rsid w:val="00320AD1"/>
    <w:rsid w:val="00320F6E"/>
    <w:rsid w:val="003210D8"/>
    <w:rsid w:val="003228A7"/>
    <w:rsid w:val="00323856"/>
    <w:rsid w:val="00324742"/>
    <w:rsid w:val="0032552F"/>
    <w:rsid w:val="00326686"/>
    <w:rsid w:val="00326BD1"/>
    <w:rsid w:val="00327415"/>
    <w:rsid w:val="003275DE"/>
    <w:rsid w:val="00327F13"/>
    <w:rsid w:val="003304E0"/>
    <w:rsid w:val="00331154"/>
    <w:rsid w:val="00331176"/>
    <w:rsid w:val="0033243C"/>
    <w:rsid w:val="0033251F"/>
    <w:rsid w:val="00333993"/>
    <w:rsid w:val="00333CF2"/>
    <w:rsid w:val="00335EF3"/>
    <w:rsid w:val="00336189"/>
    <w:rsid w:val="00336397"/>
    <w:rsid w:val="00337778"/>
    <w:rsid w:val="003405C1"/>
    <w:rsid w:val="00340A81"/>
    <w:rsid w:val="0034123F"/>
    <w:rsid w:val="003418BC"/>
    <w:rsid w:val="00342214"/>
    <w:rsid w:val="00343072"/>
    <w:rsid w:val="00343379"/>
    <w:rsid w:val="003437BA"/>
    <w:rsid w:val="003442D5"/>
    <w:rsid w:val="0034432D"/>
    <w:rsid w:val="00345B9C"/>
    <w:rsid w:val="00346D25"/>
    <w:rsid w:val="00346D5E"/>
    <w:rsid w:val="00347431"/>
    <w:rsid w:val="00347529"/>
    <w:rsid w:val="0034788C"/>
    <w:rsid w:val="00347B8E"/>
    <w:rsid w:val="00347F9E"/>
    <w:rsid w:val="00347FCB"/>
    <w:rsid w:val="00350182"/>
    <w:rsid w:val="00350DFE"/>
    <w:rsid w:val="00350E76"/>
    <w:rsid w:val="00350F82"/>
    <w:rsid w:val="0035126B"/>
    <w:rsid w:val="003512A3"/>
    <w:rsid w:val="00352C82"/>
    <w:rsid w:val="00354DFD"/>
    <w:rsid w:val="00354FAD"/>
    <w:rsid w:val="003551D2"/>
    <w:rsid w:val="00355482"/>
    <w:rsid w:val="00355B4F"/>
    <w:rsid w:val="00355F0B"/>
    <w:rsid w:val="00356088"/>
    <w:rsid w:val="0035615D"/>
    <w:rsid w:val="003566F2"/>
    <w:rsid w:val="003576BA"/>
    <w:rsid w:val="00357FBF"/>
    <w:rsid w:val="003600CA"/>
    <w:rsid w:val="00360D10"/>
    <w:rsid w:val="00361F2F"/>
    <w:rsid w:val="00361FAD"/>
    <w:rsid w:val="00362A30"/>
    <w:rsid w:val="00362BCC"/>
    <w:rsid w:val="00362FB6"/>
    <w:rsid w:val="00363267"/>
    <w:rsid w:val="003635C5"/>
    <w:rsid w:val="003635E7"/>
    <w:rsid w:val="00363D1B"/>
    <w:rsid w:val="00364DDC"/>
    <w:rsid w:val="00365393"/>
    <w:rsid w:val="003657D5"/>
    <w:rsid w:val="00365949"/>
    <w:rsid w:val="00365A0F"/>
    <w:rsid w:val="00365B74"/>
    <w:rsid w:val="00366524"/>
    <w:rsid w:val="00366E6E"/>
    <w:rsid w:val="00366E75"/>
    <w:rsid w:val="00367A49"/>
    <w:rsid w:val="003708E7"/>
    <w:rsid w:val="00370A39"/>
    <w:rsid w:val="00371901"/>
    <w:rsid w:val="00372C61"/>
    <w:rsid w:val="00372C77"/>
    <w:rsid w:val="00372F9E"/>
    <w:rsid w:val="0037306F"/>
    <w:rsid w:val="0037322E"/>
    <w:rsid w:val="0037415D"/>
    <w:rsid w:val="0037512B"/>
    <w:rsid w:val="00375880"/>
    <w:rsid w:val="00375894"/>
    <w:rsid w:val="00377898"/>
    <w:rsid w:val="00377BDC"/>
    <w:rsid w:val="00377BFA"/>
    <w:rsid w:val="00380B6E"/>
    <w:rsid w:val="00381681"/>
    <w:rsid w:val="00381975"/>
    <w:rsid w:val="003825E5"/>
    <w:rsid w:val="00382AD8"/>
    <w:rsid w:val="00382B77"/>
    <w:rsid w:val="00383B69"/>
    <w:rsid w:val="00383EC4"/>
    <w:rsid w:val="00383EF9"/>
    <w:rsid w:val="0038452B"/>
    <w:rsid w:val="0038506B"/>
    <w:rsid w:val="0038606A"/>
    <w:rsid w:val="003869D1"/>
    <w:rsid w:val="00390B6F"/>
    <w:rsid w:val="00390D4E"/>
    <w:rsid w:val="00390EE7"/>
    <w:rsid w:val="00391048"/>
    <w:rsid w:val="0039116F"/>
    <w:rsid w:val="003917DE"/>
    <w:rsid w:val="00391D3B"/>
    <w:rsid w:val="00391EAD"/>
    <w:rsid w:val="00392429"/>
    <w:rsid w:val="00392BA9"/>
    <w:rsid w:val="00392F7A"/>
    <w:rsid w:val="00393F69"/>
    <w:rsid w:val="0039417A"/>
    <w:rsid w:val="00394E5C"/>
    <w:rsid w:val="00395BC5"/>
    <w:rsid w:val="0039615D"/>
    <w:rsid w:val="00396470"/>
    <w:rsid w:val="003A0DDE"/>
    <w:rsid w:val="003A1744"/>
    <w:rsid w:val="003A1763"/>
    <w:rsid w:val="003A2AE8"/>
    <w:rsid w:val="003A48CA"/>
    <w:rsid w:val="003A4C42"/>
    <w:rsid w:val="003A5506"/>
    <w:rsid w:val="003A5AAB"/>
    <w:rsid w:val="003B03DF"/>
    <w:rsid w:val="003B0D46"/>
    <w:rsid w:val="003B130B"/>
    <w:rsid w:val="003B1403"/>
    <w:rsid w:val="003B1D6B"/>
    <w:rsid w:val="003B1E95"/>
    <w:rsid w:val="003B277D"/>
    <w:rsid w:val="003B2A7A"/>
    <w:rsid w:val="003B2D06"/>
    <w:rsid w:val="003B2FBC"/>
    <w:rsid w:val="003B311D"/>
    <w:rsid w:val="003B3ECC"/>
    <w:rsid w:val="003B4577"/>
    <w:rsid w:val="003B49B9"/>
    <w:rsid w:val="003B4C20"/>
    <w:rsid w:val="003B52CA"/>
    <w:rsid w:val="003B5E6E"/>
    <w:rsid w:val="003B66C8"/>
    <w:rsid w:val="003B706A"/>
    <w:rsid w:val="003B71E3"/>
    <w:rsid w:val="003B76AD"/>
    <w:rsid w:val="003B7F48"/>
    <w:rsid w:val="003C1653"/>
    <w:rsid w:val="003C1821"/>
    <w:rsid w:val="003C1857"/>
    <w:rsid w:val="003C1924"/>
    <w:rsid w:val="003C32F6"/>
    <w:rsid w:val="003C3AE0"/>
    <w:rsid w:val="003C4731"/>
    <w:rsid w:val="003C4DCA"/>
    <w:rsid w:val="003C4E52"/>
    <w:rsid w:val="003C568C"/>
    <w:rsid w:val="003C76C7"/>
    <w:rsid w:val="003C794C"/>
    <w:rsid w:val="003D0666"/>
    <w:rsid w:val="003D0C4C"/>
    <w:rsid w:val="003D1592"/>
    <w:rsid w:val="003D16BE"/>
    <w:rsid w:val="003D17EE"/>
    <w:rsid w:val="003D1FB1"/>
    <w:rsid w:val="003D2374"/>
    <w:rsid w:val="003D23B9"/>
    <w:rsid w:val="003D24A9"/>
    <w:rsid w:val="003D2745"/>
    <w:rsid w:val="003D2B39"/>
    <w:rsid w:val="003D2FF7"/>
    <w:rsid w:val="003D4C7C"/>
    <w:rsid w:val="003D514C"/>
    <w:rsid w:val="003D53B2"/>
    <w:rsid w:val="003D5A1F"/>
    <w:rsid w:val="003D5AB5"/>
    <w:rsid w:val="003D6717"/>
    <w:rsid w:val="003D6808"/>
    <w:rsid w:val="003D74F5"/>
    <w:rsid w:val="003D78C3"/>
    <w:rsid w:val="003D79E0"/>
    <w:rsid w:val="003D7CC4"/>
    <w:rsid w:val="003E0548"/>
    <w:rsid w:val="003E0FF0"/>
    <w:rsid w:val="003E1454"/>
    <w:rsid w:val="003E17C9"/>
    <w:rsid w:val="003E1B50"/>
    <w:rsid w:val="003E45B4"/>
    <w:rsid w:val="003E48BD"/>
    <w:rsid w:val="003E4984"/>
    <w:rsid w:val="003E58C3"/>
    <w:rsid w:val="003E5D99"/>
    <w:rsid w:val="003E6BB2"/>
    <w:rsid w:val="003E7EFD"/>
    <w:rsid w:val="003F03D0"/>
    <w:rsid w:val="003F15C8"/>
    <w:rsid w:val="003F37CE"/>
    <w:rsid w:val="003F3C17"/>
    <w:rsid w:val="003F3DE9"/>
    <w:rsid w:val="003F41CB"/>
    <w:rsid w:val="003F43C3"/>
    <w:rsid w:val="003F57D4"/>
    <w:rsid w:val="003F5910"/>
    <w:rsid w:val="003F5A9A"/>
    <w:rsid w:val="003F5ADE"/>
    <w:rsid w:val="003F69C9"/>
    <w:rsid w:val="003F7064"/>
    <w:rsid w:val="00400837"/>
    <w:rsid w:val="00400E53"/>
    <w:rsid w:val="004014A4"/>
    <w:rsid w:val="00401F3C"/>
    <w:rsid w:val="00403A7E"/>
    <w:rsid w:val="00403CDC"/>
    <w:rsid w:val="00403E49"/>
    <w:rsid w:val="00403EF2"/>
    <w:rsid w:val="00404887"/>
    <w:rsid w:val="0040518E"/>
    <w:rsid w:val="00405193"/>
    <w:rsid w:val="0040540E"/>
    <w:rsid w:val="00405EDE"/>
    <w:rsid w:val="00406837"/>
    <w:rsid w:val="0040773C"/>
    <w:rsid w:val="004109B4"/>
    <w:rsid w:val="004115E6"/>
    <w:rsid w:val="00411C1D"/>
    <w:rsid w:val="0041273A"/>
    <w:rsid w:val="004128DD"/>
    <w:rsid w:val="00413030"/>
    <w:rsid w:val="00413599"/>
    <w:rsid w:val="00413E78"/>
    <w:rsid w:val="00414370"/>
    <w:rsid w:val="00414CC0"/>
    <w:rsid w:val="00415610"/>
    <w:rsid w:val="00415941"/>
    <w:rsid w:val="00415C7A"/>
    <w:rsid w:val="00415EF1"/>
    <w:rsid w:val="00416047"/>
    <w:rsid w:val="004161F9"/>
    <w:rsid w:val="004168D0"/>
    <w:rsid w:val="00420B72"/>
    <w:rsid w:val="00420E23"/>
    <w:rsid w:val="0042143B"/>
    <w:rsid w:val="00421D2B"/>
    <w:rsid w:val="00422381"/>
    <w:rsid w:val="004223E6"/>
    <w:rsid w:val="0042262F"/>
    <w:rsid w:val="0042268F"/>
    <w:rsid w:val="00422791"/>
    <w:rsid w:val="004231D5"/>
    <w:rsid w:val="0042347F"/>
    <w:rsid w:val="004240C2"/>
    <w:rsid w:val="0042418A"/>
    <w:rsid w:val="00424C49"/>
    <w:rsid w:val="00424D0E"/>
    <w:rsid w:val="00424D69"/>
    <w:rsid w:val="00424D93"/>
    <w:rsid w:val="00424FD6"/>
    <w:rsid w:val="00424FF9"/>
    <w:rsid w:val="00425C76"/>
    <w:rsid w:val="00426CD4"/>
    <w:rsid w:val="00426FF6"/>
    <w:rsid w:val="0042736F"/>
    <w:rsid w:val="00427465"/>
    <w:rsid w:val="00427784"/>
    <w:rsid w:val="00427C85"/>
    <w:rsid w:val="00430035"/>
    <w:rsid w:val="00431138"/>
    <w:rsid w:val="00431A38"/>
    <w:rsid w:val="00431A5D"/>
    <w:rsid w:val="00431BCD"/>
    <w:rsid w:val="00431FDA"/>
    <w:rsid w:val="00432272"/>
    <w:rsid w:val="00432E3D"/>
    <w:rsid w:val="00432F72"/>
    <w:rsid w:val="00432FF8"/>
    <w:rsid w:val="00433051"/>
    <w:rsid w:val="004331B6"/>
    <w:rsid w:val="004331D6"/>
    <w:rsid w:val="00433D60"/>
    <w:rsid w:val="00434032"/>
    <w:rsid w:val="00434C1E"/>
    <w:rsid w:val="00434CF3"/>
    <w:rsid w:val="004351D8"/>
    <w:rsid w:val="0043580B"/>
    <w:rsid w:val="00435E29"/>
    <w:rsid w:val="00435E98"/>
    <w:rsid w:val="004361F6"/>
    <w:rsid w:val="00436685"/>
    <w:rsid w:val="00436EF2"/>
    <w:rsid w:val="004372EE"/>
    <w:rsid w:val="00437F58"/>
    <w:rsid w:val="00440E65"/>
    <w:rsid w:val="00442203"/>
    <w:rsid w:val="00442A50"/>
    <w:rsid w:val="004430B2"/>
    <w:rsid w:val="004436D1"/>
    <w:rsid w:val="00443A01"/>
    <w:rsid w:val="00443E1F"/>
    <w:rsid w:val="00443EAF"/>
    <w:rsid w:val="004440E9"/>
    <w:rsid w:val="00445EC5"/>
    <w:rsid w:val="00446429"/>
    <w:rsid w:val="004464FB"/>
    <w:rsid w:val="004469BB"/>
    <w:rsid w:val="00447D04"/>
    <w:rsid w:val="004505EA"/>
    <w:rsid w:val="004511A3"/>
    <w:rsid w:val="0045169A"/>
    <w:rsid w:val="00451BC4"/>
    <w:rsid w:val="00451BFD"/>
    <w:rsid w:val="00452E10"/>
    <w:rsid w:val="00453DBB"/>
    <w:rsid w:val="00454A46"/>
    <w:rsid w:val="00454BA8"/>
    <w:rsid w:val="00454E5C"/>
    <w:rsid w:val="004551EB"/>
    <w:rsid w:val="004554A1"/>
    <w:rsid w:val="004558EB"/>
    <w:rsid w:val="00455CE4"/>
    <w:rsid w:val="00456142"/>
    <w:rsid w:val="0045618A"/>
    <w:rsid w:val="00456EBA"/>
    <w:rsid w:val="00457376"/>
    <w:rsid w:val="004576EB"/>
    <w:rsid w:val="00460313"/>
    <w:rsid w:val="00461DC3"/>
    <w:rsid w:val="00461E3F"/>
    <w:rsid w:val="00461EB3"/>
    <w:rsid w:val="00461F53"/>
    <w:rsid w:val="00462A84"/>
    <w:rsid w:val="0046315E"/>
    <w:rsid w:val="00463A33"/>
    <w:rsid w:val="00464653"/>
    <w:rsid w:val="0046471B"/>
    <w:rsid w:val="00464FE5"/>
    <w:rsid w:val="00465160"/>
    <w:rsid w:val="004653EE"/>
    <w:rsid w:val="004656FD"/>
    <w:rsid w:val="00465BED"/>
    <w:rsid w:val="00466A2D"/>
    <w:rsid w:val="004700DC"/>
    <w:rsid w:val="00470FA9"/>
    <w:rsid w:val="00471120"/>
    <w:rsid w:val="004736AC"/>
    <w:rsid w:val="004743E4"/>
    <w:rsid w:val="00475786"/>
    <w:rsid w:val="0047792E"/>
    <w:rsid w:val="00477B67"/>
    <w:rsid w:val="004800A2"/>
    <w:rsid w:val="004807C9"/>
    <w:rsid w:val="004810EF"/>
    <w:rsid w:val="0048201D"/>
    <w:rsid w:val="004827F8"/>
    <w:rsid w:val="00482FC5"/>
    <w:rsid w:val="004831F1"/>
    <w:rsid w:val="00483E26"/>
    <w:rsid w:val="004852E7"/>
    <w:rsid w:val="004853B0"/>
    <w:rsid w:val="004856D4"/>
    <w:rsid w:val="00485E1C"/>
    <w:rsid w:val="004867C2"/>
    <w:rsid w:val="00486ADF"/>
    <w:rsid w:val="00486BB1"/>
    <w:rsid w:val="0048717E"/>
    <w:rsid w:val="004871C2"/>
    <w:rsid w:val="004906E5"/>
    <w:rsid w:val="0049139C"/>
    <w:rsid w:val="00491D98"/>
    <w:rsid w:val="00493723"/>
    <w:rsid w:val="00494495"/>
    <w:rsid w:val="00495494"/>
    <w:rsid w:val="00495CE7"/>
    <w:rsid w:val="0049632A"/>
    <w:rsid w:val="004966A5"/>
    <w:rsid w:val="004966EB"/>
    <w:rsid w:val="00496A4E"/>
    <w:rsid w:val="00497CB8"/>
    <w:rsid w:val="004A15BB"/>
    <w:rsid w:val="004A1CD7"/>
    <w:rsid w:val="004A224E"/>
    <w:rsid w:val="004A2746"/>
    <w:rsid w:val="004A305C"/>
    <w:rsid w:val="004A307D"/>
    <w:rsid w:val="004A3153"/>
    <w:rsid w:val="004A3475"/>
    <w:rsid w:val="004A34D2"/>
    <w:rsid w:val="004A361B"/>
    <w:rsid w:val="004A3E0A"/>
    <w:rsid w:val="004A415E"/>
    <w:rsid w:val="004A4714"/>
    <w:rsid w:val="004A4AFF"/>
    <w:rsid w:val="004A4C63"/>
    <w:rsid w:val="004A59C1"/>
    <w:rsid w:val="004A648B"/>
    <w:rsid w:val="004A6784"/>
    <w:rsid w:val="004A6841"/>
    <w:rsid w:val="004B007C"/>
    <w:rsid w:val="004B0E18"/>
    <w:rsid w:val="004B1191"/>
    <w:rsid w:val="004B1330"/>
    <w:rsid w:val="004B155F"/>
    <w:rsid w:val="004B1E3B"/>
    <w:rsid w:val="004B2544"/>
    <w:rsid w:val="004B29CA"/>
    <w:rsid w:val="004B3283"/>
    <w:rsid w:val="004B404E"/>
    <w:rsid w:val="004B4400"/>
    <w:rsid w:val="004B4A4C"/>
    <w:rsid w:val="004B4E62"/>
    <w:rsid w:val="004B5157"/>
    <w:rsid w:val="004B51A6"/>
    <w:rsid w:val="004B5532"/>
    <w:rsid w:val="004B57A6"/>
    <w:rsid w:val="004B6A5B"/>
    <w:rsid w:val="004B6AA0"/>
    <w:rsid w:val="004B71C2"/>
    <w:rsid w:val="004C02BA"/>
    <w:rsid w:val="004C15F0"/>
    <w:rsid w:val="004C226B"/>
    <w:rsid w:val="004C26CA"/>
    <w:rsid w:val="004C2CE8"/>
    <w:rsid w:val="004C4879"/>
    <w:rsid w:val="004C495B"/>
    <w:rsid w:val="004C4C4C"/>
    <w:rsid w:val="004C4F3E"/>
    <w:rsid w:val="004C5176"/>
    <w:rsid w:val="004C5706"/>
    <w:rsid w:val="004C57AF"/>
    <w:rsid w:val="004C59E6"/>
    <w:rsid w:val="004C63A8"/>
    <w:rsid w:val="004C68C2"/>
    <w:rsid w:val="004C7A65"/>
    <w:rsid w:val="004C7CC1"/>
    <w:rsid w:val="004D0603"/>
    <w:rsid w:val="004D2498"/>
    <w:rsid w:val="004D257A"/>
    <w:rsid w:val="004D2D3F"/>
    <w:rsid w:val="004D31EA"/>
    <w:rsid w:val="004D4317"/>
    <w:rsid w:val="004D43E3"/>
    <w:rsid w:val="004D5736"/>
    <w:rsid w:val="004D5B80"/>
    <w:rsid w:val="004D662B"/>
    <w:rsid w:val="004D6773"/>
    <w:rsid w:val="004D7B5D"/>
    <w:rsid w:val="004E0FE7"/>
    <w:rsid w:val="004E201A"/>
    <w:rsid w:val="004E2865"/>
    <w:rsid w:val="004E2DFF"/>
    <w:rsid w:val="004E4114"/>
    <w:rsid w:val="004E4217"/>
    <w:rsid w:val="004E4784"/>
    <w:rsid w:val="004E4995"/>
    <w:rsid w:val="004E4C49"/>
    <w:rsid w:val="004E5579"/>
    <w:rsid w:val="004E5BD5"/>
    <w:rsid w:val="004E5C30"/>
    <w:rsid w:val="004E5DEC"/>
    <w:rsid w:val="004E61F1"/>
    <w:rsid w:val="004E6462"/>
    <w:rsid w:val="004E7816"/>
    <w:rsid w:val="004E7D71"/>
    <w:rsid w:val="004E7F75"/>
    <w:rsid w:val="004F00D4"/>
    <w:rsid w:val="004F05B1"/>
    <w:rsid w:val="004F1E9E"/>
    <w:rsid w:val="004F26BC"/>
    <w:rsid w:val="004F3182"/>
    <w:rsid w:val="004F32BE"/>
    <w:rsid w:val="004F3EC8"/>
    <w:rsid w:val="004F3F7C"/>
    <w:rsid w:val="004F404F"/>
    <w:rsid w:val="004F406C"/>
    <w:rsid w:val="004F47F8"/>
    <w:rsid w:val="004F5898"/>
    <w:rsid w:val="004F5B46"/>
    <w:rsid w:val="004F6E67"/>
    <w:rsid w:val="004F70B4"/>
    <w:rsid w:val="004F73CE"/>
    <w:rsid w:val="004F7E7B"/>
    <w:rsid w:val="004F7F78"/>
    <w:rsid w:val="00500700"/>
    <w:rsid w:val="0050118F"/>
    <w:rsid w:val="00501E26"/>
    <w:rsid w:val="005021DB"/>
    <w:rsid w:val="00502EDD"/>
    <w:rsid w:val="005035F3"/>
    <w:rsid w:val="00503AC1"/>
    <w:rsid w:val="00503AC4"/>
    <w:rsid w:val="0050450E"/>
    <w:rsid w:val="005045C2"/>
    <w:rsid w:val="005047BA"/>
    <w:rsid w:val="00504EB4"/>
    <w:rsid w:val="00505393"/>
    <w:rsid w:val="00505D68"/>
    <w:rsid w:val="00507A79"/>
    <w:rsid w:val="00507BBF"/>
    <w:rsid w:val="00510017"/>
    <w:rsid w:val="005100A6"/>
    <w:rsid w:val="005112F8"/>
    <w:rsid w:val="00511731"/>
    <w:rsid w:val="005119E3"/>
    <w:rsid w:val="00511E32"/>
    <w:rsid w:val="005125FD"/>
    <w:rsid w:val="00512CD9"/>
    <w:rsid w:val="0051422E"/>
    <w:rsid w:val="00514627"/>
    <w:rsid w:val="0051489B"/>
    <w:rsid w:val="00514DE3"/>
    <w:rsid w:val="0051505E"/>
    <w:rsid w:val="00515E18"/>
    <w:rsid w:val="00515FED"/>
    <w:rsid w:val="00516171"/>
    <w:rsid w:val="0051624C"/>
    <w:rsid w:val="005163C0"/>
    <w:rsid w:val="005171E0"/>
    <w:rsid w:val="0052096C"/>
    <w:rsid w:val="00521B58"/>
    <w:rsid w:val="00522EFF"/>
    <w:rsid w:val="005239FB"/>
    <w:rsid w:val="00523F37"/>
    <w:rsid w:val="005242B9"/>
    <w:rsid w:val="00524960"/>
    <w:rsid w:val="00524FA3"/>
    <w:rsid w:val="005260B2"/>
    <w:rsid w:val="005268B9"/>
    <w:rsid w:val="00526D13"/>
    <w:rsid w:val="00527418"/>
    <w:rsid w:val="00527CAE"/>
    <w:rsid w:val="00530D73"/>
    <w:rsid w:val="00530F53"/>
    <w:rsid w:val="005316DE"/>
    <w:rsid w:val="005319B4"/>
    <w:rsid w:val="00532137"/>
    <w:rsid w:val="005323FE"/>
    <w:rsid w:val="00532BE5"/>
    <w:rsid w:val="00532F1A"/>
    <w:rsid w:val="0053419C"/>
    <w:rsid w:val="00535034"/>
    <w:rsid w:val="00537936"/>
    <w:rsid w:val="00537CE4"/>
    <w:rsid w:val="005409AD"/>
    <w:rsid w:val="00540BFB"/>
    <w:rsid w:val="005417FC"/>
    <w:rsid w:val="0054192C"/>
    <w:rsid w:val="00541A01"/>
    <w:rsid w:val="00541DF7"/>
    <w:rsid w:val="00542EE5"/>
    <w:rsid w:val="00543317"/>
    <w:rsid w:val="00544908"/>
    <w:rsid w:val="005455ED"/>
    <w:rsid w:val="0054612F"/>
    <w:rsid w:val="00546809"/>
    <w:rsid w:val="00547729"/>
    <w:rsid w:val="005477F5"/>
    <w:rsid w:val="00550A14"/>
    <w:rsid w:val="00551F16"/>
    <w:rsid w:val="00552060"/>
    <w:rsid w:val="005526D6"/>
    <w:rsid w:val="00552FBF"/>
    <w:rsid w:val="00553A27"/>
    <w:rsid w:val="00553ADE"/>
    <w:rsid w:val="005548D9"/>
    <w:rsid w:val="00554E4F"/>
    <w:rsid w:val="00554F07"/>
    <w:rsid w:val="0055578D"/>
    <w:rsid w:val="00555B8C"/>
    <w:rsid w:val="00555C02"/>
    <w:rsid w:val="00555CE0"/>
    <w:rsid w:val="00555E47"/>
    <w:rsid w:val="00555EAE"/>
    <w:rsid w:val="00555F62"/>
    <w:rsid w:val="00556B3B"/>
    <w:rsid w:val="00556D8A"/>
    <w:rsid w:val="00556F39"/>
    <w:rsid w:val="00557173"/>
    <w:rsid w:val="00557318"/>
    <w:rsid w:val="00560534"/>
    <w:rsid w:val="00561C1C"/>
    <w:rsid w:val="00562BEF"/>
    <w:rsid w:val="00563CFA"/>
    <w:rsid w:val="00563DEE"/>
    <w:rsid w:val="0056442B"/>
    <w:rsid w:val="00564505"/>
    <w:rsid w:val="00564C6C"/>
    <w:rsid w:val="0056519E"/>
    <w:rsid w:val="00566B76"/>
    <w:rsid w:val="00566CAC"/>
    <w:rsid w:val="00566E0C"/>
    <w:rsid w:val="00567286"/>
    <w:rsid w:val="00567335"/>
    <w:rsid w:val="005675C7"/>
    <w:rsid w:val="0056768A"/>
    <w:rsid w:val="00567736"/>
    <w:rsid w:val="0056788C"/>
    <w:rsid w:val="00567CC6"/>
    <w:rsid w:val="00570390"/>
    <w:rsid w:val="005711E5"/>
    <w:rsid w:val="005716AF"/>
    <w:rsid w:val="005716D6"/>
    <w:rsid w:val="00572564"/>
    <w:rsid w:val="005729F5"/>
    <w:rsid w:val="00572BD4"/>
    <w:rsid w:val="005736CC"/>
    <w:rsid w:val="00573C01"/>
    <w:rsid w:val="005740FF"/>
    <w:rsid w:val="00574B2D"/>
    <w:rsid w:val="00575C62"/>
    <w:rsid w:val="005761B3"/>
    <w:rsid w:val="005762B1"/>
    <w:rsid w:val="00577276"/>
    <w:rsid w:val="00577441"/>
    <w:rsid w:val="00577ACA"/>
    <w:rsid w:val="00577D02"/>
    <w:rsid w:val="00577E54"/>
    <w:rsid w:val="0058085D"/>
    <w:rsid w:val="005815ED"/>
    <w:rsid w:val="00581E68"/>
    <w:rsid w:val="00581F91"/>
    <w:rsid w:val="00582EAC"/>
    <w:rsid w:val="00583B3F"/>
    <w:rsid w:val="00583E24"/>
    <w:rsid w:val="00584164"/>
    <w:rsid w:val="00584F1B"/>
    <w:rsid w:val="00586570"/>
    <w:rsid w:val="00586643"/>
    <w:rsid w:val="00587527"/>
    <w:rsid w:val="00587767"/>
    <w:rsid w:val="0059045E"/>
    <w:rsid w:val="005908F5"/>
    <w:rsid w:val="00590D5C"/>
    <w:rsid w:val="00591006"/>
    <w:rsid w:val="00591129"/>
    <w:rsid w:val="005912C5"/>
    <w:rsid w:val="00591FB6"/>
    <w:rsid w:val="00592294"/>
    <w:rsid w:val="00592799"/>
    <w:rsid w:val="0059310F"/>
    <w:rsid w:val="00593A56"/>
    <w:rsid w:val="00594FDA"/>
    <w:rsid w:val="00595111"/>
    <w:rsid w:val="00595FE9"/>
    <w:rsid w:val="005973B1"/>
    <w:rsid w:val="005A04A9"/>
    <w:rsid w:val="005A0755"/>
    <w:rsid w:val="005A12F6"/>
    <w:rsid w:val="005A1341"/>
    <w:rsid w:val="005A1EB8"/>
    <w:rsid w:val="005A28E2"/>
    <w:rsid w:val="005A2F2D"/>
    <w:rsid w:val="005A3754"/>
    <w:rsid w:val="005A3C26"/>
    <w:rsid w:val="005A47AF"/>
    <w:rsid w:val="005A76C6"/>
    <w:rsid w:val="005A7D31"/>
    <w:rsid w:val="005B060C"/>
    <w:rsid w:val="005B0C51"/>
    <w:rsid w:val="005B0D28"/>
    <w:rsid w:val="005B2198"/>
    <w:rsid w:val="005B22A9"/>
    <w:rsid w:val="005B2DF8"/>
    <w:rsid w:val="005B2F27"/>
    <w:rsid w:val="005B30CE"/>
    <w:rsid w:val="005B4068"/>
    <w:rsid w:val="005B40E1"/>
    <w:rsid w:val="005B53A1"/>
    <w:rsid w:val="005B54FE"/>
    <w:rsid w:val="005B61B4"/>
    <w:rsid w:val="005B629D"/>
    <w:rsid w:val="005B6C12"/>
    <w:rsid w:val="005B7909"/>
    <w:rsid w:val="005B7D10"/>
    <w:rsid w:val="005C04A7"/>
    <w:rsid w:val="005C06B8"/>
    <w:rsid w:val="005C0826"/>
    <w:rsid w:val="005C260F"/>
    <w:rsid w:val="005C307F"/>
    <w:rsid w:val="005C3EBE"/>
    <w:rsid w:val="005C51CB"/>
    <w:rsid w:val="005C559F"/>
    <w:rsid w:val="005C67D8"/>
    <w:rsid w:val="005C6A3D"/>
    <w:rsid w:val="005C6C93"/>
    <w:rsid w:val="005C6F1A"/>
    <w:rsid w:val="005C772F"/>
    <w:rsid w:val="005D0B80"/>
    <w:rsid w:val="005D1338"/>
    <w:rsid w:val="005D1768"/>
    <w:rsid w:val="005D17EB"/>
    <w:rsid w:val="005D26A1"/>
    <w:rsid w:val="005D3289"/>
    <w:rsid w:val="005D40C2"/>
    <w:rsid w:val="005D4212"/>
    <w:rsid w:val="005D4F4F"/>
    <w:rsid w:val="005D5422"/>
    <w:rsid w:val="005D5673"/>
    <w:rsid w:val="005D5F40"/>
    <w:rsid w:val="005D61D1"/>
    <w:rsid w:val="005E023C"/>
    <w:rsid w:val="005E03E3"/>
    <w:rsid w:val="005E1551"/>
    <w:rsid w:val="005E1F5C"/>
    <w:rsid w:val="005E209D"/>
    <w:rsid w:val="005E255B"/>
    <w:rsid w:val="005E3328"/>
    <w:rsid w:val="005E37D5"/>
    <w:rsid w:val="005E513B"/>
    <w:rsid w:val="005E5C87"/>
    <w:rsid w:val="005E680E"/>
    <w:rsid w:val="005E6A2D"/>
    <w:rsid w:val="005E73CC"/>
    <w:rsid w:val="005F08E8"/>
    <w:rsid w:val="005F0FF7"/>
    <w:rsid w:val="005F11E3"/>
    <w:rsid w:val="005F19BC"/>
    <w:rsid w:val="005F2FA9"/>
    <w:rsid w:val="005F353B"/>
    <w:rsid w:val="005F3B5F"/>
    <w:rsid w:val="005F3CB0"/>
    <w:rsid w:val="005F3D1E"/>
    <w:rsid w:val="005F4A19"/>
    <w:rsid w:val="005F4CD2"/>
    <w:rsid w:val="005F4E58"/>
    <w:rsid w:val="005F506B"/>
    <w:rsid w:val="005F51D4"/>
    <w:rsid w:val="005F593A"/>
    <w:rsid w:val="005F59CB"/>
    <w:rsid w:val="005F5ABE"/>
    <w:rsid w:val="005F5D2E"/>
    <w:rsid w:val="005F5EEB"/>
    <w:rsid w:val="005F61C6"/>
    <w:rsid w:val="005F78C4"/>
    <w:rsid w:val="005F7EF8"/>
    <w:rsid w:val="0060047F"/>
    <w:rsid w:val="0060146B"/>
    <w:rsid w:val="00602246"/>
    <w:rsid w:val="00602642"/>
    <w:rsid w:val="006028C3"/>
    <w:rsid w:val="00602B64"/>
    <w:rsid w:val="00602DAC"/>
    <w:rsid w:val="00603734"/>
    <w:rsid w:val="00603840"/>
    <w:rsid w:val="00603A0F"/>
    <w:rsid w:val="00604156"/>
    <w:rsid w:val="00605055"/>
    <w:rsid w:val="006050EA"/>
    <w:rsid w:val="00605224"/>
    <w:rsid w:val="00605292"/>
    <w:rsid w:val="00605779"/>
    <w:rsid w:val="006058BC"/>
    <w:rsid w:val="00605D85"/>
    <w:rsid w:val="00606E41"/>
    <w:rsid w:val="00607692"/>
    <w:rsid w:val="00607AD4"/>
    <w:rsid w:val="00607C9F"/>
    <w:rsid w:val="00610767"/>
    <w:rsid w:val="00611342"/>
    <w:rsid w:val="00612202"/>
    <w:rsid w:val="00612AF5"/>
    <w:rsid w:val="0061320F"/>
    <w:rsid w:val="00613745"/>
    <w:rsid w:val="00614097"/>
    <w:rsid w:val="0061454A"/>
    <w:rsid w:val="006149EE"/>
    <w:rsid w:val="0061594C"/>
    <w:rsid w:val="0061606D"/>
    <w:rsid w:val="006160AA"/>
    <w:rsid w:val="00616978"/>
    <w:rsid w:val="00620D74"/>
    <w:rsid w:val="00621997"/>
    <w:rsid w:val="00621B6C"/>
    <w:rsid w:val="006228AD"/>
    <w:rsid w:val="00623859"/>
    <w:rsid w:val="006238B5"/>
    <w:rsid w:val="006246B1"/>
    <w:rsid w:val="00624F76"/>
    <w:rsid w:val="006251F7"/>
    <w:rsid w:val="00625B1A"/>
    <w:rsid w:val="00625C51"/>
    <w:rsid w:val="00626D8A"/>
    <w:rsid w:val="00626F34"/>
    <w:rsid w:val="00627379"/>
    <w:rsid w:val="00627BA3"/>
    <w:rsid w:val="00630007"/>
    <w:rsid w:val="00630611"/>
    <w:rsid w:val="00630897"/>
    <w:rsid w:val="00631C4D"/>
    <w:rsid w:val="00632472"/>
    <w:rsid w:val="00632658"/>
    <w:rsid w:val="00632B5D"/>
    <w:rsid w:val="00632F69"/>
    <w:rsid w:val="00633839"/>
    <w:rsid w:val="00633967"/>
    <w:rsid w:val="0063477B"/>
    <w:rsid w:val="00635765"/>
    <w:rsid w:val="00635BAC"/>
    <w:rsid w:val="00635F5E"/>
    <w:rsid w:val="00636A2E"/>
    <w:rsid w:val="00636B15"/>
    <w:rsid w:val="00637414"/>
    <w:rsid w:val="00637447"/>
    <w:rsid w:val="00637AF1"/>
    <w:rsid w:val="0063F8F3"/>
    <w:rsid w:val="00641205"/>
    <w:rsid w:val="00641655"/>
    <w:rsid w:val="0064247C"/>
    <w:rsid w:val="006429A5"/>
    <w:rsid w:val="00643731"/>
    <w:rsid w:val="006437E2"/>
    <w:rsid w:val="006446F6"/>
    <w:rsid w:val="00644D64"/>
    <w:rsid w:val="00644EE0"/>
    <w:rsid w:val="00645D45"/>
    <w:rsid w:val="006461C5"/>
    <w:rsid w:val="00646495"/>
    <w:rsid w:val="00646638"/>
    <w:rsid w:val="006467BC"/>
    <w:rsid w:val="006469B1"/>
    <w:rsid w:val="00646E38"/>
    <w:rsid w:val="00647411"/>
    <w:rsid w:val="00647EAB"/>
    <w:rsid w:val="006508C6"/>
    <w:rsid w:val="006514C3"/>
    <w:rsid w:val="00651704"/>
    <w:rsid w:val="00652642"/>
    <w:rsid w:val="0065321A"/>
    <w:rsid w:val="00654228"/>
    <w:rsid w:val="00654528"/>
    <w:rsid w:val="00654E21"/>
    <w:rsid w:val="006550BB"/>
    <w:rsid w:val="00656289"/>
    <w:rsid w:val="00656C2C"/>
    <w:rsid w:val="006608D0"/>
    <w:rsid w:val="00660B06"/>
    <w:rsid w:val="00660BAE"/>
    <w:rsid w:val="006624AE"/>
    <w:rsid w:val="0066286E"/>
    <w:rsid w:val="00663965"/>
    <w:rsid w:val="00663C42"/>
    <w:rsid w:val="0066426C"/>
    <w:rsid w:val="00664FB9"/>
    <w:rsid w:val="00665064"/>
    <w:rsid w:val="006654D4"/>
    <w:rsid w:val="00665D47"/>
    <w:rsid w:val="00665EE9"/>
    <w:rsid w:val="006661DA"/>
    <w:rsid w:val="00667CEB"/>
    <w:rsid w:val="006702E3"/>
    <w:rsid w:val="0067110B"/>
    <w:rsid w:val="00671203"/>
    <w:rsid w:val="00671E20"/>
    <w:rsid w:val="006741FE"/>
    <w:rsid w:val="00675E11"/>
    <w:rsid w:val="00675FFD"/>
    <w:rsid w:val="00676057"/>
    <w:rsid w:val="00676EF7"/>
    <w:rsid w:val="00677C20"/>
    <w:rsid w:val="00677ECB"/>
    <w:rsid w:val="006805B0"/>
    <w:rsid w:val="00680F3B"/>
    <w:rsid w:val="00681845"/>
    <w:rsid w:val="00682A61"/>
    <w:rsid w:val="00682D21"/>
    <w:rsid w:val="00683702"/>
    <w:rsid w:val="00683C11"/>
    <w:rsid w:val="00683EC3"/>
    <w:rsid w:val="0068443A"/>
    <w:rsid w:val="00684D17"/>
    <w:rsid w:val="006860E8"/>
    <w:rsid w:val="00686466"/>
    <w:rsid w:val="00686801"/>
    <w:rsid w:val="006874AD"/>
    <w:rsid w:val="00687C48"/>
    <w:rsid w:val="006903F7"/>
    <w:rsid w:val="0069090D"/>
    <w:rsid w:val="00690A73"/>
    <w:rsid w:val="0069137E"/>
    <w:rsid w:val="00691815"/>
    <w:rsid w:val="0069293F"/>
    <w:rsid w:val="00692A11"/>
    <w:rsid w:val="0069347E"/>
    <w:rsid w:val="006935EA"/>
    <w:rsid w:val="006939F4"/>
    <w:rsid w:val="00694136"/>
    <w:rsid w:val="006945A9"/>
    <w:rsid w:val="00694857"/>
    <w:rsid w:val="006949DC"/>
    <w:rsid w:val="006955A6"/>
    <w:rsid w:val="006958DE"/>
    <w:rsid w:val="006962CF"/>
    <w:rsid w:val="00696404"/>
    <w:rsid w:val="0069680F"/>
    <w:rsid w:val="006969CF"/>
    <w:rsid w:val="0069780F"/>
    <w:rsid w:val="00697A51"/>
    <w:rsid w:val="00697C38"/>
    <w:rsid w:val="00697D68"/>
    <w:rsid w:val="00697FC6"/>
    <w:rsid w:val="006A0556"/>
    <w:rsid w:val="006A0635"/>
    <w:rsid w:val="006A0A53"/>
    <w:rsid w:val="006A0A6A"/>
    <w:rsid w:val="006A0B75"/>
    <w:rsid w:val="006A0EFD"/>
    <w:rsid w:val="006A2080"/>
    <w:rsid w:val="006A3058"/>
    <w:rsid w:val="006A3E73"/>
    <w:rsid w:val="006A5C6B"/>
    <w:rsid w:val="006A5D82"/>
    <w:rsid w:val="006A61BA"/>
    <w:rsid w:val="006A6AFC"/>
    <w:rsid w:val="006A6F6D"/>
    <w:rsid w:val="006A6F75"/>
    <w:rsid w:val="006A7018"/>
    <w:rsid w:val="006B0134"/>
    <w:rsid w:val="006B0B7C"/>
    <w:rsid w:val="006B0B9E"/>
    <w:rsid w:val="006B21A4"/>
    <w:rsid w:val="006B2DB4"/>
    <w:rsid w:val="006B4312"/>
    <w:rsid w:val="006B4911"/>
    <w:rsid w:val="006B4C21"/>
    <w:rsid w:val="006B4F3E"/>
    <w:rsid w:val="006B5873"/>
    <w:rsid w:val="006B6061"/>
    <w:rsid w:val="006B6A06"/>
    <w:rsid w:val="006B6B3F"/>
    <w:rsid w:val="006C12E7"/>
    <w:rsid w:val="006C1D03"/>
    <w:rsid w:val="006C2284"/>
    <w:rsid w:val="006C2515"/>
    <w:rsid w:val="006C2A01"/>
    <w:rsid w:val="006C2A3A"/>
    <w:rsid w:val="006C35DE"/>
    <w:rsid w:val="006C4D7C"/>
    <w:rsid w:val="006C5244"/>
    <w:rsid w:val="006C5348"/>
    <w:rsid w:val="006C5663"/>
    <w:rsid w:val="006C60F0"/>
    <w:rsid w:val="006C6B0F"/>
    <w:rsid w:val="006C7950"/>
    <w:rsid w:val="006D04E3"/>
    <w:rsid w:val="006D12D5"/>
    <w:rsid w:val="006D1995"/>
    <w:rsid w:val="006D1CC1"/>
    <w:rsid w:val="006D23DD"/>
    <w:rsid w:val="006D360C"/>
    <w:rsid w:val="006D4A1D"/>
    <w:rsid w:val="006D4B66"/>
    <w:rsid w:val="006D4EA7"/>
    <w:rsid w:val="006D554C"/>
    <w:rsid w:val="006D5957"/>
    <w:rsid w:val="006D5EA3"/>
    <w:rsid w:val="006D6543"/>
    <w:rsid w:val="006D6F4F"/>
    <w:rsid w:val="006D760F"/>
    <w:rsid w:val="006D7748"/>
    <w:rsid w:val="006E0987"/>
    <w:rsid w:val="006E1A60"/>
    <w:rsid w:val="006E23A3"/>
    <w:rsid w:val="006E32AE"/>
    <w:rsid w:val="006E468C"/>
    <w:rsid w:val="006E4DE8"/>
    <w:rsid w:val="006E4E64"/>
    <w:rsid w:val="006E52EC"/>
    <w:rsid w:val="006E532A"/>
    <w:rsid w:val="006E5FC5"/>
    <w:rsid w:val="006E6331"/>
    <w:rsid w:val="006E645E"/>
    <w:rsid w:val="006E6E1D"/>
    <w:rsid w:val="006E721D"/>
    <w:rsid w:val="006E756A"/>
    <w:rsid w:val="006E7789"/>
    <w:rsid w:val="006E783E"/>
    <w:rsid w:val="006E79A8"/>
    <w:rsid w:val="006E7CD5"/>
    <w:rsid w:val="006E7F06"/>
    <w:rsid w:val="006F0AD4"/>
    <w:rsid w:val="006F0B21"/>
    <w:rsid w:val="006F1301"/>
    <w:rsid w:val="006F2CCB"/>
    <w:rsid w:val="006F3683"/>
    <w:rsid w:val="006F3D2A"/>
    <w:rsid w:val="006F4F64"/>
    <w:rsid w:val="006F52AB"/>
    <w:rsid w:val="006F552B"/>
    <w:rsid w:val="006F62C5"/>
    <w:rsid w:val="006F6FDB"/>
    <w:rsid w:val="006F7B8F"/>
    <w:rsid w:val="0070028D"/>
    <w:rsid w:val="0070029F"/>
    <w:rsid w:val="0070030F"/>
    <w:rsid w:val="00700CE3"/>
    <w:rsid w:val="007011D9"/>
    <w:rsid w:val="00702A0A"/>
    <w:rsid w:val="00702C93"/>
    <w:rsid w:val="00702D68"/>
    <w:rsid w:val="00702D93"/>
    <w:rsid w:val="00704115"/>
    <w:rsid w:val="00705198"/>
    <w:rsid w:val="00705452"/>
    <w:rsid w:val="00706004"/>
    <w:rsid w:val="0070631C"/>
    <w:rsid w:val="007073AF"/>
    <w:rsid w:val="00707426"/>
    <w:rsid w:val="00707D5F"/>
    <w:rsid w:val="00710099"/>
    <w:rsid w:val="007109FD"/>
    <w:rsid w:val="00711714"/>
    <w:rsid w:val="00711CF3"/>
    <w:rsid w:val="00711DCA"/>
    <w:rsid w:val="00712B0D"/>
    <w:rsid w:val="00712BDD"/>
    <w:rsid w:val="00712C74"/>
    <w:rsid w:val="00713088"/>
    <w:rsid w:val="007133DE"/>
    <w:rsid w:val="0071428C"/>
    <w:rsid w:val="00714C0D"/>
    <w:rsid w:val="00716558"/>
    <w:rsid w:val="00716BA7"/>
    <w:rsid w:val="00716CAE"/>
    <w:rsid w:val="00720E81"/>
    <w:rsid w:val="007210E0"/>
    <w:rsid w:val="00721ABC"/>
    <w:rsid w:val="00721B9E"/>
    <w:rsid w:val="007234E6"/>
    <w:rsid w:val="0072354C"/>
    <w:rsid w:val="007248BD"/>
    <w:rsid w:val="0072494D"/>
    <w:rsid w:val="00724A9B"/>
    <w:rsid w:val="0072555E"/>
    <w:rsid w:val="00725672"/>
    <w:rsid w:val="00725F20"/>
    <w:rsid w:val="007260C6"/>
    <w:rsid w:val="00726C15"/>
    <w:rsid w:val="00726D12"/>
    <w:rsid w:val="0072781D"/>
    <w:rsid w:val="00727DB4"/>
    <w:rsid w:val="00730EBD"/>
    <w:rsid w:val="00730FE1"/>
    <w:rsid w:val="00731813"/>
    <w:rsid w:val="0073190D"/>
    <w:rsid w:val="00731B39"/>
    <w:rsid w:val="007326DD"/>
    <w:rsid w:val="00732D29"/>
    <w:rsid w:val="0073368F"/>
    <w:rsid w:val="0073384A"/>
    <w:rsid w:val="00733881"/>
    <w:rsid w:val="00734996"/>
    <w:rsid w:val="00735116"/>
    <w:rsid w:val="0073536F"/>
    <w:rsid w:val="00735F57"/>
    <w:rsid w:val="00737502"/>
    <w:rsid w:val="00737522"/>
    <w:rsid w:val="00737D83"/>
    <w:rsid w:val="00740032"/>
    <w:rsid w:val="00740121"/>
    <w:rsid w:val="00741D43"/>
    <w:rsid w:val="00742A74"/>
    <w:rsid w:val="00742B20"/>
    <w:rsid w:val="007437F5"/>
    <w:rsid w:val="00744FC1"/>
    <w:rsid w:val="00746A6A"/>
    <w:rsid w:val="00746A83"/>
    <w:rsid w:val="00746A84"/>
    <w:rsid w:val="00746D6C"/>
    <w:rsid w:val="00747D65"/>
    <w:rsid w:val="0075059C"/>
    <w:rsid w:val="00751793"/>
    <w:rsid w:val="007520F8"/>
    <w:rsid w:val="007522F6"/>
    <w:rsid w:val="00752ADB"/>
    <w:rsid w:val="00752FC9"/>
    <w:rsid w:val="00754ABD"/>
    <w:rsid w:val="00754C30"/>
    <w:rsid w:val="00755BDD"/>
    <w:rsid w:val="00755F3C"/>
    <w:rsid w:val="007564E0"/>
    <w:rsid w:val="00756942"/>
    <w:rsid w:val="00756A20"/>
    <w:rsid w:val="00760B67"/>
    <w:rsid w:val="007611AA"/>
    <w:rsid w:val="00761263"/>
    <w:rsid w:val="00761CA1"/>
    <w:rsid w:val="00762E25"/>
    <w:rsid w:val="00763B36"/>
    <w:rsid w:val="0076438A"/>
    <w:rsid w:val="00764475"/>
    <w:rsid w:val="00765316"/>
    <w:rsid w:val="00765974"/>
    <w:rsid w:val="00765B40"/>
    <w:rsid w:val="00766141"/>
    <w:rsid w:val="007668C3"/>
    <w:rsid w:val="0076690B"/>
    <w:rsid w:val="00766B0A"/>
    <w:rsid w:val="007670EE"/>
    <w:rsid w:val="007675BD"/>
    <w:rsid w:val="0077138C"/>
    <w:rsid w:val="00771958"/>
    <w:rsid w:val="0077261D"/>
    <w:rsid w:val="00772898"/>
    <w:rsid w:val="00773BEF"/>
    <w:rsid w:val="00774794"/>
    <w:rsid w:val="00775429"/>
    <w:rsid w:val="007757AD"/>
    <w:rsid w:val="007771BF"/>
    <w:rsid w:val="0078034B"/>
    <w:rsid w:val="007803D1"/>
    <w:rsid w:val="00780E3D"/>
    <w:rsid w:val="00781046"/>
    <w:rsid w:val="0078189F"/>
    <w:rsid w:val="00781CD7"/>
    <w:rsid w:val="007820BB"/>
    <w:rsid w:val="0078271B"/>
    <w:rsid w:val="00783A56"/>
    <w:rsid w:val="007842A8"/>
    <w:rsid w:val="0078466A"/>
    <w:rsid w:val="00785982"/>
    <w:rsid w:val="00786914"/>
    <w:rsid w:val="00786BAB"/>
    <w:rsid w:val="007878AC"/>
    <w:rsid w:val="007900E9"/>
    <w:rsid w:val="00790577"/>
    <w:rsid w:val="007913C2"/>
    <w:rsid w:val="007918B8"/>
    <w:rsid w:val="00791FA0"/>
    <w:rsid w:val="00792396"/>
    <w:rsid w:val="0079294B"/>
    <w:rsid w:val="00792A54"/>
    <w:rsid w:val="00792B5F"/>
    <w:rsid w:val="0079316C"/>
    <w:rsid w:val="00793DEA"/>
    <w:rsid w:val="0079419C"/>
    <w:rsid w:val="00794229"/>
    <w:rsid w:val="007946DA"/>
    <w:rsid w:val="00794D41"/>
    <w:rsid w:val="00794EC4"/>
    <w:rsid w:val="00796A2F"/>
    <w:rsid w:val="00797410"/>
    <w:rsid w:val="007975CE"/>
    <w:rsid w:val="00797618"/>
    <w:rsid w:val="00797DD5"/>
    <w:rsid w:val="00797F88"/>
    <w:rsid w:val="007A00A5"/>
    <w:rsid w:val="007A0B6E"/>
    <w:rsid w:val="007A1049"/>
    <w:rsid w:val="007A1388"/>
    <w:rsid w:val="007A2EE4"/>
    <w:rsid w:val="007A3A8A"/>
    <w:rsid w:val="007A3B97"/>
    <w:rsid w:val="007A3C31"/>
    <w:rsid w:val="007A3F44"/>
    <w:rsid w:val="007A43B4"/>
    <w:rsid w:val="007A46C9"/>
    <w:rsid w:val="007A47FD"/>
    <w:rsid w:val="007A4EE0"/>
    <w:rsid w:val="007A53B4"/>
    <w:rsid w:val="007A5A63"/>
    <w:rsid w:val="007A621D"/>
    <w:rsid w:val="007A6868"/>
    <w:rsid w:val="007A6B1B"/>
    <w:rsid w:val="007A6E11"/>
    <w:rsid w:val="007A7205"/>
    <w:rsid w:val="007A7C6C"/>
    <w:rsid w:val="007B035F"/>
    <w:rsid w:val="007B05FC"/>
    <w:rsid w:val="007B0707"/>
    <w:rsid w:val="007B127C"/>
    <w:rsid w:val="007B18E5"/>
    <w:rsid w:val="007B20F8"/>
    <w:rsid w:val="007B241E"/>
    <w:rsid w:val="007B3DF8"/>
    <w:rsid w:val="007B45C0"/>
    <w:rsid w:val="007B4812"/>
    <w:rsid w:val="007B5E20"/>
    <w:rsid w:val="007B6E2A"/>
    <w:rsid w:val="007B7798"/>
    <w:rsid w:val="007B7D2C"/>
    <w:rsid w:val="007C00C7"/>
    <w:rsid w:val="007C1106"/>
    <w:rsid w:val="007C12E1"/>
    <w:rsid w:val="007C1923"/>
    <w:rsid w:val="007C2733"/>
    <w:rsid w:val="007C39C9"/>
    <w:rsid w:val="007C4081"/>
    <w:rsid w:val="007C4658"/>
    <w:rsid w:val="007C4A2C"/>
    <w:rsid w:val="007C4F39"/>
    <w:rsid w:val="007C5D1C"/>
    <w:rsid w:val="007C65E2"/>
    <w:rsid w:val="007C663B"/>
    <w:rsid w:val="007C6AD6"/>
    <w:rsid w:val="007C7054"/>
    <w:rsid w:val="007C7315"/>
    <w:rsid w:val="007D0A52"/>
    <w:rsid w:val="007D0DFD"/>
    <w:rsid w:val="007D2C2E"/>
    <w:rsid w:val="007D2ED9"/>
    <w:rsid w:val="007D3214"/>
    <w:rsid w:val="007D3D7E"/>
    <w:rsid w:val="007D42E2"/>
    <w:rsid w:val="007D4A5B"/>
    <w:rsid w:val="007D57F8"/>
    <w:rsid w:val="007D5917"/>
    <w:rsid w:val="007D5E6F"/>
    <w:rsid w:val="007D64E3"/>
    <w:rsid w:val="007D6AC8"/>
    <w:rsid w:val="007D7808"/>
    <w:rsid w:val="007D7D38"/>
    <w:rsid w:val="007E052B"/>
    <w:rsid w:val="007E0969"/>
    <w:rsid w:val="007E1368"/>
    <w:rsid w:val="007E151D"/>
    <w:rsid w:val="007E1A78"/>
    <w:rsid w:val="007E29DA"/>
    <w:rsid w:val="007E3573"/>
    <w:rsid w:val="007E3985"/>
    <w:rsid w:val="007E3DC6"/>
    <w:rsid w:val="007E641B"/>
    <w:rsid w:val="007E65B1"/>
    <w:rsid w:val="007E6AE0"/>
    <w:rsid w:val="007E6E95"/>
    <w:rsid w:val="007E7268"/>
    <w:rsid w:val="007E7B7C"/>
    <w:rsid w:val="007E7EB7"/>
    <w:rsid w:val="007F0AE3"/>
    <w:rsid w:val="007F1B85"/>
    <w:rsid w:val="007F1FB5"/>
    <w:rsid w:val="007F20B7"/>
    <w:rsid w:val="007F34D1"/>
    <w:rsid w:val="007F3BD4"/>
    <w:rsid w:val="007F580A"/>
    <w:rsid w:val="007F58F8"/>
    <w:rsid w:val="007F5B33"/>
    <w:rsid w:val="007F5EE5"/>
    <w:rsid w:val="007F5FCC"/>
    <w:rsid w:val="007F60F6"/>
    <w:rsid w:val="007F6DDB"/>
    <w:rsid w:val="007F735D"/>
    <w:rsid w:val="007F7517"/>
    <w:rsid w:val="008002CD"/>
    <w:rsid w:val="00800419"/>
    <w:rsid w:val="00801065"/>
    <w:rsid w:val="00801283"/>
    <w:rsid w:val="0080138B"/>
    <w:rsid w:val="00802520"/>
    <w:rsid w:val="00803383"/>
    <w:rsid w:val="00803743"/>
    <w:rsid w:val="00803942"/>
    <w:rsid w:val="00803F7D"/>
    <w:rsid w:val="00804F8D"/>
    <w:rsid w:val="00805767"/>
    <w:rsid w:val="00805AF0"/>
    <w:rsid w:val="00805C68"/>
    <w:rsid w:val="0080637A"/>
    <w:rsid w:val="00806EDA"/>
    <w:rsid w:val="00807C32"/>
    <w:rsid w:val="00807CFF"/>
    <w:rsid w:val="00807E4B"/>
    <w:rsid w:val="0081090D"/>
    <w:rsid w:val="00810A47"/>
    <w:rsid w:val="00811247"/>
    <w:rsid w:val="00811563"/>
    <w:rsid w:val="008116D3"/>
    <w:rsid w:val="00811E85"/>
    <w:rsid w:val="00812A1D"/>
    <w:rsid w:val="00813183"/>
    <w:rsid w:val="00813420"/>
    <w:rsid w:val="00813727"/>
    <w:rsid w:val="008138E5"/>
    <w:rsid w:val="00813A3A"/>
    <w:rsid w:val="00813B3C"/>
    <w:rsid w:val="00814A89"/>
    <w:rsid w:val="00814D37"/>
    <w:rsid w:val="00815BD0"/>
    <w:rsid w:val="00816586"/>
    <w:rsid w:val="00816692"/>
    <w:rsid w:val="00816D21"/>
    <w:rsid w:val="00816E13"/>
    <w:rsid w:val="0081729E"/>
    <w:rsid w:val="008175E6"/>
    <w:rsid w:val="00820A43"/>
    <w:rsid w:val="00820F19"/>
    <w:rsid w:val="00821073"/>
    <w:rsid w:val="00821DAA"/>
    <w:rsid w:val="00821ECC"/>
    <w:rsid w:val="00821F12"/>
    <w:rsid w:val="00822445"/>
    <w:rsid w:val="00822947"/>
    <w:rsid w:val="00822AC0"/>
    <w:rsid w:val="008230AB"/>
    <w:rsid w:val="008239D2"/>
    <w:rsid w:val="008244F3"/>
    <w:rsid w:val="00824E66"/>
    <w:rsid w:val="0082543C"/>
    <w:rsid w:val="00825657"/>
    <w:rsid w:val="008260CC"/>
    <w:rsid w:val="0082631F"/>
    <w:rsid w:val="00826384"/>
    <w:rsid w:val="00826B56"/>
    <w:rsid w:val="00826BD0"/>
    <w:rsid w:val="00826F3C"/>
    <w:rsid w:val="0082734C"/>
    <w:rsid w:val="0083002E"/>
    <w:rsid w:val="008301E1"/>
    <w:rsid w:val="008309E0"/>
    <w:rsid w:val="00830DD6"/>
    <w:rsid w:val="008311AC"/>
    <w:rsid w:val="008314D6"/>
    <w:rsid w:val="0083210A"/>
    <w:rsid w:val="00833412"/>
    <w:rsid w:val="008344ED"/>
    <w:rsid w:val="00835FBE"/>
    <w:rsid w:val="00837456"/>
    <w:rsid w:val="0083D60C"/>
    <w:rsid w:val="0084085C"/>
    <w:rsid w:val="0084286C"/>
    <w:rsid w:val="00842A05"/>
    <w:rsid w:val="00842C6A"/>
    <w:rsid w:val="00843C17"/>
    <w:rsid w:val="00843CCB"/>
    <w:rsid w:val="008457CC"/>
    <w:rsid w:val="00845BB3"/>
    <w:rsid w:val="0084604F"/>
    <w:rsid w:val="00846973"/>
    <w:rsid w:val="008469C7"/>
    <w:rsid w:val="0084787F"/>
    <w:rsid w:val="0085000A"/>
    <w:rsid w:val="008500F7"/>
    <w:rsid w:val="008504E3"/>
    <w:rsid w:val="0085142E"/>
    <w:rsid w:val="00852299"/>
    <w:rsid w:val="00853456"/>
    <w:rsid w:val="00853716"/>
    <w:rsid w:val="00853FE9"/>
    <w:rsid w:val="0085434E"/>
    <w:rsid w:val="0085503C"/>
    <w:rsid w:val="00855287"/>
    <w:rsid w:val="00855B76"/>
    <w:rsid w:val="00856185"/>
    <w:rsid w:val="008563CD"/>
    <w:rsid w:val="00856FE8"/>
    <w:rsid w:val="008576A5"/>
    <w:rsid w:val="00857C6D"/>
    <w:rsid w:val="00857FEC"/>
    <w:rsid w:val="00860CA2"/>
    <w:rsid w:val="00861E6C"/>
    <w:rsid w:val="00861EC1"/>
    <w:rsid w:val="00862DB0"/>
    <w:rsid w:val="00863940"/>
    <w:rsid w:val="00864374"/>
    <w:rsid w:val="008653F4"/>
    <w:rsid w:val="00865DE2"/>
    <w:rsid w:val="00865FC7"/>
    <w:rsid w:val="0086683F"/>
    <w:rsid w:val="00867623"/>
    <w:rsid w:val="00867BFB"/>
    <w:rsid w:val="00870612"/>
    <w:rsid w:val="008708BD"/>
    <w:rsid w:val="00870B12"/>
    <w:rsid w:val="00871AD1"/>
    <w:rsid w:val="008721F2"/>
    <w:rsid w:val="00872D1A"/>
    <w:rsid w:val="0087319E"/>
    <w:rsid w:val="00873B14"/>
    <w:rsid w:val="008740BF"/>
    <w:rsid w:val="00874270"/>
    <w:rsid w:val="0087523B"/>
    <w:rsid w:val="00875DAD"/>
    <w:rsid w:val="00876002"/>
    <w:rsid w:val="008766F6"/>
    <w:rsid w:val="00880B81"/>
    <w:rsid w:val="00880E77"/>
    <w:rsid w:val="00881927"/>
    <w:rsid w:val="00882458"/>
    <w:rsid w:val="008826B1"/>
    <w:rsid w:val="00884CBB"/>
    <w:rsid w:val="00885C6A"/>
    <w:rsid w:val="00885F6C"/>
    <w:rsid w:val="008861D3"/>
    <w:rsid w:val="0088683B"/>
    <w:rsid w:val="00886C92"/>
    <w:rsid w:val="008872E7"/>
    <w:rsid w:val="0088768E"/>
    <w:rsid w:val="00887B77"/>
    <w:rsid w:val="00890578"/>
    <w:rsid w:val="00890F1F"/>
    <w:rsid w:val="00890FB0"/>
    <w:rsid w:val="00892B7E"/>
    <w:rsid w:val="00892DB9"/>
    <w:rsid w:val="00893193"/>
    <w:rsid w:val="00894553"/>
    <w:rsid w:val="00894CDC"/>
    <w:rsid w:val="00894E68"/>
    <w:rsid w:val="0089564A"/>
    <w:rsid w:val="00896327"/>
    <w:rsid w:val="0089632E"/>
    <w:rsid w:val="00896666"/>
    <w:rsid w:val="008966AC"/>
    <w:rsid w:val="00896904"/>
    <w:rsid w:val="00896AA7"/>
    <w:rsid w:val="00896ACB"/>
    <w:rsid w:val="00897B48"/>
    <w:rsid w:val="008A02EE"/>
    <w:rsid w:val="008A0622"/>
    <w:rsid w:val="008A15C0"/>
    <w:rsid w:val="008A362F"/>
    <w:rsid w:val="008A41ED"/>
    <w:rsid w:val="008A4D93"/>
    <w:rsid w:val="008A4FE8"/>
    <w:rsid w:val="008A5852"/>
    <w:rsid w:val="008A609C"/>
    <w:rsid w:val="008A6ABE"/>
    <w:rsid w:val="008A759B"/>
    <w:rsid w:val="008A77BD"/>
    <w:rsid w:val="008A7B1A"/>
    <w:rsid w:val="008B05A7"/>
    <w:rsid w:val="008B0621"/>
    <w:rsid w:val="008B0A38"/>
    <w:rsid w:val="008B2486"/>
    <w:rsid w:val="008B3FDE"/>
    <w:rsid w:val="008B4739"/>
    <w:rsid w:val="008B4DE3"/>
    <w:rsid w:val="008B4E11"/>
    <w:rsid w:val="008B5247"/>
    <w:rsid w:val="008B59E6"/>
    <w:rsid w:val="008B6B83"/>
    <w:rsid w:val="008B7032"/>
    <w:rsid w:val="008B7A95"/>
    <w:rsid w:val="008C083E"/>
    <w:rsid w:val="008C1E3D"/>
    <w:rsid w:val="008C2837"/>
    <w:rsid w:val="008C2AFA"/>
    <w:rsid w:val="008C345E"/>
    <w:rsid w:val="008C46C1"/>
    <w:rsid w:val="008C4F7A"/>
    <w:rsid w:val="008C54D0"/>
    <w:rsid w:val="008C561F"/>
    <w:rsid w:val="008C598F"/>
    <w:rsid w:val="008C6643"/>
    <w:rsid w:val="008C682C"/>
    <w:rsid w:val="008C689F"/>
    <w:rsid w:val="008C7FD5"/>
    <w:rsid w:val="008D00CB"/>
    <w:rsid w:val="008D02D9"/>
    <w:rsid w:val="008D06B7"/>
    <w:rsid w:val="008D2A05"/>
    <w:rsid w:val="008D2D5E"/>
    <w:rsid w:val="008D3A7E"/>
    <w:rsid w:val="008D3C46"/>
    <w:rsid w:val="008D4147"/>
    <w:rsid w:val="008D414F"/>
    <w:rsid w:val="008D4BAD"/>
    <w:rsid w:val="008D4EA3"/>
    <w:rsid w:val="008D5ACC"/>
    <w:rsid w:val="008D5D40"/>
    <w:rsid w:val="008D6439"/>
    <w:rsid w:val="008D6E93"/>
    <w:rsid w:val="008D77F2"/>
    <w:rsid w:val="008D7F5C"/>
    <w:rsid w:val="008E0480"/>
    <w:rsid w:val="008E1D1F"/>
    <w:rsid w:val="008E1E94"/>
    <w:rsid w:val="008E2158"/>
    <w:rsid w:val="008E2F89"/>
    <w:rsid w:val="008E3466"/>
    <w:rsid w:val="008E3CDF"/>
    <w:rsid w:val="008E513C"/>
    <w:rsid w:val="008E5533"/>
    <w:rsid w:val="008E5FEA"/>
    <w:rsid w:val="008E63D5"/>
    <w:rsid w:val="008E6C11"/>
    <w:rsid w:val="008E6E3E"/>
    <w:rsid w:val="008E6E8E"/>
    <w:rsid w:val="008F07EA"/>
    <w:rsid w:val="008F1345"/>
    <w:rsid w:val="008F13FE"/>
    <w:rsid w:val="008F149B"/>
    <w:rsid w:val="008F177F"/>
    <w:rsid w:val="008F1EEA"/>
    <w:rsid w:val="008F212F"/>
    <w:rsid w:val="008F2272"/>
    <w:rsid w:val="008F35EE"/>
    <w:rsid w:val="008F39F9"/>
    <w:rsid w:val="008F4422"/>
    <w:rsid w:val="008F4D08"/>
    <w:rsid w:val="008F57EE"/>
    <w:rsid w:val="008F5B56"/>
    <w:rsid w:val="008F6AFB"/>
    <w:rsid w:val="008F789B"/>
    <w:rsid w:val="008F790A"/>
    <w:rsid w:val="009004E3"/>
    <w:rsid w:val="00901B8A"/>
    <w:rsid w:val="0090287A"/>
    <w:rsid w:val="0090299F"/>
    <w:rsid w:val="00902FE3"/>
    <w:rsid w:val="0090355B"/>
    <w:rsid w:val="00903894"/>
    <w:rsid w:val="00903B55"/>
    <w:rsid w:val="00903E75"/>
    <w:rsid w:val="00903F3D"/>
    <w:rsid w:val="009047F4"/>
    <w:rsid w:val="009049AD"/>
    <w:rsid w:val="00904B12"/>
    <w:rsid w:val="00904D5E"/>
    <w:rsid w:val="00904ED5"/>
    <w:rsid w:val="009052CA"/>
    <w:rsid w:val="009079BD"/>
    <w:rsid w:val="009079E9"/>
    <w:rsid w:val="009107DF"/>
    <w:rsid w:val="00910C83"/>
    <w:rsid w:val="00911146"/>
    <w:rsid w:val="009128EB"/>
    <w:rsid w:val="00912B9A"/>
    <w:rsid w:val="009135DD"/>
    <w:rsid w:val="00913D89"/>
    <w:rsid w:val="0091433A"/>
    <w:rsid w:val="009145EF"/>
    <w:rsid w:val="00915DEC"/>
    <w:rsid w:val="009165DB"/>
    <w:rsid w:val="00916D27"/>
    <w:rsid w:val="0091728C"/>
    <w:rsid w:val="00917B82"/>
    <w:rsid w:val="00920912"/>
    <w:rsid w:val="00920A5C"/>
    <w:rsid w:val="00922529"/>
    <w:rsid w:val="00922C1B"/>
    <w:rsid w:val="00923343"/>
    <w:rsid w:val="00923A1F"/>
    <w:rsid w:val="00923ECD"/>
    <w:rsid w:val="009242C3"/>
    <w:rsid w:val="009242C9"/>
    <w:rsid w:val="009244D4"/>
    <w:rsid w:val="00924F59"/>
    <w:rsid w:val="00925282"/>
    <w:rsid w:val="00926288"/>
    <w:rsid w:val="00926353"/>
    <w:rsid w:val="00927517"/>
    <w:rsid w:val="00927B27"/>
    <w:rsid w:val="00927CB8"/>
    <w:rsid w:val="0093044D"/>
    <w:rsid w:val="00930648"/>
    <w:rsid w:val="00930E46"/>
    <w:rsid w:val="00931794"/>
    <w:rsid w:val="009324B8"/>
    <w:rsid w:val="009324D6"/>
    <w:rsid w:val="009328DF"/>
    <w:rsid w:val="009329EA"/>
    <w:rsid w:val="00932A8B"/>
    <w:rsid w:val="00932BF8"/>
    <w:rsid w:val="00933EB1"/>
    <w:rsid w:val="00935939"/>
    <w:rsid w:val="00936922"/>
    <w:rsid w:val="00937AD0"/>
    <w:rsid w:val="0094062D"/>
    <w:rsid w:val="0094077B"/>
    <w:rsid w:val="00941208"/>
    <w:rsid w:val="0094187B"/>
    <w:rsid w:val="00941B51"/>
    <w:rsid w:val="0094227B"/>
    <w:rsid w:val="00942B95"/>
    <w:rsid w:val="00942E5F"/>
    <w:rsid w:val="009437E0"/>
    <w:rsid w:val="009437E3"/>
    <w:rsid w:val="00944038"/>
    <w:rsid w:val="0094483A"/>
    <w:rsid w:val="0094518D"/>
    <w:rsid w:val="00945613"/>
    <w:rsid w:val="00946374"/>
    <w:rsid w:val="0094670F"/>
    <w:rsid w:val="00946FE4"/>
    <w:rsid w:val="00947BD5"/>
    <w:rsid w:val="00950103"/>
    <w:rsid w:val="00950593"/>
    <w:rsid w:val="00951010"/>
    <w:rsid w:val="009510BA"/>
    <w:rsid w:val="00951C6F"/>
    <w:rsid w:val="00951F03"/>
    <w:rsid w:val="00952297"/>
    <w:rsid w:val="00952AFE"/>
    <w:rsid w:val="0095396D"/>
    <w:rsid w:val="009539BA"/>
    <w:rsid w:val="00953A53"/>
    <w:rsid w:val="00955193"/>
    <w:rsid w:val="00955C0A"/>
    <w:rsid w:val="00955F29"/>
    <w:rsid w:val="00956DAB"/>
    <w:rsid w:val="009600EF"/>
    <w:rsid w:val="009608F4"/>
    <w:rsid w:val="00961705"/>
    <w:rsid w:val="00961AA5"/>
    <w:rsid w:val="00961B1B"/>
    <w:rsid w:val="00961FD4"/>
    <w:rsid w:val="00962198"/>
    <w:rsid w:val="0096250D"/>
    <w:rsid w:val="00962CED"/>
    <w:rsid w:val="0096321C"/>
    <w:rsid w:val="00963E37"/>
    <w:rsid w:val="0096424D"/>
    <w:rsid w:val="009657CD"/>
    <w:rsid w:val="00965A2F"/>
    <w:rsid w:val="00966140"/>
    <w:rsid w:val="00966668"/>
    <w:rsid w:val="009669AB"/>
    <w:rsid w:val="00966F61"/>
    <w:rsid w:val="00967744"/>
    <w:rsid w:val="00967AF1"/>
    <w:rsid w:val="00970F5F"/>
    <w:rsid w:val="00973383"/>
    <w:rsid w:val="009737F2"/>
    <w:rsid w:val="0097427E"/>
    <w:rsid w:val="00974B9A"/>
    <w:rsid w:val="00974FBB"/>
    <w:rsid w:val="00975908"/>
    <w:rsid w:val="00975AFB"/>
    <w:rsid w:val="00975CEF"/>
    <w:rsid w:val="009768E7"/>
    <w:rsid w:val="00976BE7"/>
    <w:rsid w:val="00976DA1"/>
    <w:rsid w:val="009807DD"/>
    <w:rsid w:val="00980E22"/>
    <w:rsid w:val="00981A98"/>
    <w:rsid w:val="00982B0D"/>
    <w:rsid w:val="00982BFB"/>
    <w:rsid w:val="00985397"/>
    <w:rsid w:val="00985A54"/>
    <w:rsid w:val="00985D95"/>
    <w:rsid w:val="009865D1"/>
    <w:rsid w:val="00986626"/>
    <w:rsid w:val="009915D4"/>
    <w:rsid w:val="00993AD6"/>
    <w:rsid w:val="00994081"/>
    <w:rsid w:val="00994836"/>
    <w:rsid w:val="00995F31"/>
    <w:rsid w:val="00996418"/>
    <w:rsid w:val="00997928"/>
    <w:rsid w:val="00997ED5"/>
    <w:rsid w:val="009A02DF"/>
    <w:rsid w:val="009A03BE"/>
    <w:rsid w:val="009A05AA"/>
    <w:rsid w:val="009A0667"/>
    <w:rsid w:val="009A079C"/>
    <w:rsid w:val="009A0AE6"/>
    <w:rsid w:val="009A0D2C"/>
    <w:rsid w:val="009A26E9"/>
    <w:rsid w:val="009A5387"/>
    <w:rsid w:val="009A5BC8"/>
    <w:rsid w:val="009A64BD"/>
    <w:rsid w:val="009A7445"/>
    <w:rsid w:val="009A7C91"/>
    <w:rsid w:val="009B013D"/>
    <w:rsid w:val="009B0B73"/>
    <w:rsid w:val="009B0C8F"/>
    <w:rsid w:val="009B104B"/>
    <w:rsid w:val="009B12F3"/>
    <w:rsid w:val="009B18C0"/>
    <w:rsid w:val="009B21C0"/>
    <w:rsid w:val="009B25A8"/>
    <w:rsid w:val="009B29B6"/>
    <w:rsid w:val="009B2E76"/>
    <w:rsid w:val="009B3443"/>
    <w:rsid w:val="009B3729"/>
    <w:rsid w:val="009B39F4"/>
    <w:rsid w:val="009B42F0"/>
    <w:rsid w:val="009B5D43"/>
    <w:rsid w:val="009B66B4"/>
    <w:rsid w:val="009C01FF"/>
    <w:rsid w:val="009C0464"/>
    <w:rsid w:val="009C1990"/>
    <w:rsid w:val="009C1DBF"/>
    <w:rsid w:val="009C21E3"/>
    <w:rsid w:val="009C2364"/>
    <w:rsid w:val="009C2AC8"/>
    <w:rsid w:val="009C3C39"/>
    <w:rsid w:val="009C4341"/>
    <w:rsid w:val="009C4B13"/>
    <w:rsid w:val="009C6796"/>
    <w:rsid w:val="009C73EE"/>
    <w:rsid w:val="009D0115"/>
    <w:rsid w:val="009D0A23"/>
    <w:rsid w:val="009D0A6C"/>
    <w:rsid w:val="009D2088"/>
    <w:rsid w:val="009D27DE"/>
    <w:rsid w:val="009D2BEA"/>
    <w:rsid w:val="009D2EFD"/>
    <w:rsid w:val="009D4992"/>
    <w:rsid w:val="009D5382"/>
    <w:rsid w:val="009D556E"/>
    <w:rsid w:val="009D55E1"/>
    <w:rsid w:val="009D701D"/>
    <w:rsid w:val="009D7271"/>
    <w:rsid w:val="009D7997"/>
    <w:rsid w:val="009E029F"/>
    <w:rsid w:val="009E1C25"/>
    <w:rsid w:val="009E22F0"/>
    <w:rsid w:val="009E2C3E"/>
    <w:rsid w:val="009E37BD"/>
    <w:rsid w:val="009E3B23"/>
    <w:rsid w:val="009E421B"/>
    <w:rsid w:val="009E4A28"/>
    <w:rsid w:val="009E4FB7"/>
    <w:rsid w:val="009E533F"/>
    <w:rsid w:val="009E5874"/>
    <w:rsid w:val="009E5AB7"/>
    <w:rsid w:val="009E67EC"/>
    <w:rsid w:val="009E6C9A"/>
    <w:rsid w:val="009E706B"/>
    <w:rsid w:val="009E766D"/>
    <w:rsid w:val="009E7CCF"/>
    <w:rsid w:val="009F04DA"/>
    <w:rsid w:val="009F07DD"/>
    <w:rsid w:val="009F092A"/>
    <w:rsid w:val="009F0CC2"/>
    <w:rsid w:val="009F0EA5"/>
    <w:rsid w:val="009F107D"/>
    <w:rsid w:val="009F138E"/>
    <w:rsid w:val="009F14D7"/>
    <w:rsid w:val="009F19C4"/>
    <w:rsid w:val="009F235B"/>
    <w:rsid w:val="009F2605"/>
    <w:rsid w:val="009F29E5"/>
    <w:rsid w:val="009F2A4B"/>
    <w:rsid w:val="009F2FC6"/>
    <w:rsid w:val="009F3238"/>
    <w:rsid w:val="009F390E"/>
    <w:rsid w:val="009F4386"/>
    <w:rsid w:val="009F4587"/>
    <w:rsid w:val="009F4648"/>
    <w:rsid w:val="009F5530"/>
    <w:rsid w:val="009F5557"/>
    <w:rsid w:val="009F6247"/>
    <w:rsid w:val="009F62AE"/>
    <w:rsid w:val="009F6330"/>
    <w:rsid w:val="009F6B7C"/>
    <w:rsid w:val="009F7147"/>
    <w:rsid w:val="009F76C2"/>
    <w:rsid w:val="00A011B5"/>
    <w:rsid w:val="00A014C1"/>
    <w:rsid w:val="00A0195A"/>
    <w:rsid w:val="00A0219C"/>
    <w:rsid w:val="00A027FE"/>
    <w:rsid w:val="00A0326A"/>
    <w:rsid w:val="00A03684"/>
    <w:rsid w:val="00A047A6"/>
    <w:rsid w:val="00A04864"/>
    <w:rsid w:val="00A04B7B"/>
    <w:rsid w:val="00A0588A"/>
    <w:rsid w:val="00A05C1F"/>
    <w:rsid w:val="00A05CDB"/>
    <w:rsid w:val="00A06505"/>
    <w:rsid w:val="00A0757C"/>
    <w:rsid w:val="00A1018D"/>
    <w:rsid w:val="00A103A2"/>
    <w:rsid w:val="00A10A32"/>
    <w:rsid w:val="00A1195C"/>
    <w:rsid w:val="00A12176"/>
    <w:rsid w:val="00A123E2"/>
    <w:rsid w:val="00A1272D"/>
    <w:rsid w:val="00A12745"/>
    <w:rsid w:val="00A1299B"/>
    <w:rsid w:val="00A12E81"/>
    <w:rsid w:val="00A13559"/>
    <w:rsid w:val="00A141F3"/>
    <w:rsid w:val="00A1489B"/>
    <w:rsid w:val="00A14A85"/>
    <w:rsid w:val="00A15310"/>
    <w:rsid w:val="00A16818"/>
    <w:rsid w:val="00A175E7"/>
    <w:rsid w:val="00A20514"/>
    <w:rsid w:val="00A22BC7"/>
    <w:rsid w:val="00A22C3F"/>
    <w:rsid w:val="00A232A1"/>
    <w:rsid w:val="00A237B3"/>
    <w:rsid w:val="00A2390D"/>
    <w:rsid w:val="00A24262"/>
    <w:rsid w:val="00A24F0B"/>
    <w:rsid w:val="00A25185"/>
    <w:rsid w:val="00A25D54"/>
    <w:rsid w:val="00A26B8F"/>
    <w:rsid w:val="00A26BB7"/>
    <w:rsid w:val="00A26CFA"/>
    <w:rsid w:val="00A2789E"/>
    <w:rsid w:val="00A303D7"/>
    <w:rsid w:val="00A31B0B"/>
    <w:rsid w:val="00A31B2E"/>
    <w:rsid w:val="00A31B72"/>
    <w:rsid w:val="00A32164"/>
    <w:rsid w:val="00A334CC"/>
    <w:rsid w:val="00A339E0"/>
    <w:rsid w:val="00A33B89"/>
    <w:rsid w:val="00A33BA6"/>
    <w:rsid w:val="00A34371"/>
    <w:rsid w:val="00A35A18"/>
    <w:rsid w:val="00A3600F"/>
    <w:rsid w:val="00A36168"/>
    <w:rsid w:val="00A37109"/>
    <w:rsid w:val="00A37152"/>
    <w:rsid w:val="00A37E47"/>
    <w:rsid w:val="00A404F8"/>
    <w:rsid w:val="00A40B2F"/>
    <w:rsid w:val="00A4173B"/>
    <w:rsid w:val="00A41F69"/>
    <w:rsid w:val="00A42861"/>
    <w:rsid w:val="00A42F90"/>
    <w:rsid w:val="00A43A30"/>
    <w:rsid w:val="00A44683"/>
    <w:rsid w:val="00A44E5D"/>
    <w:rsid w:val="00A456B2"/>
    <w:rsid w:val="00A45CD0"/>
    <w:rsid w:val="00A46502"/>
    <w:rsid w:val="00A467E8"/>
    <w:rsid w:val="00A469AD"/>
    <w:rsid w:val="00A46F0F"/>
    <w:rsid w:val="00A47923"/>
    <w:rsid w:val="00A501AB"/>
    <w:rsid w:val="00A5110B"/>
    <w:rsid w:val="00A51706"/>
    <w:rsid w:val="00A51CE4"/>
    <w:rsid w:val="00A51FD6"/>
    <w:rsid w:val="00A52E64"/>
    <w:rsid w:val="00A538BB"/>
    <w:rsid w:val="00A53959"/>
    <w:rsid w:val="00A53DCE"/>
    <w:rsid w:val="00A5430D"/>
    <w:rsid w:val="00A543FD"/>
    <w:rsid w:val="00A552DD"/>
    <w:rsid w:val="00A55374"/>
    <w:rsid w:val="00A553C8"/>
    <w:rsid w:val="00A55C36"/>
    <w:rsid w:val="00A57595"/>
    <w:rsid w:val="00A607EC"/>
    <w:rsid w:val="00A6095B"/>
    <w:rsid w:val="00A61A86"/>
    <w:rsid w:val="00A623A9"/>
    <w:rsid w:val="00A63E6C"/>
    <w:rsid w:val="00A64054"/>
    <w:rsid w:val="00A64342"/>
    <w:rsid w:val="00A647D8"/>
    <w:rsid w:val="00A65AE2"/>
    <w:rsid w:val="00A65DAA"/>
    <w:rsid w:val="00A65E38"/>
    <w:rsid w:val="00A66746"/>
    <w:rsid w:val="00A67965"/>
    <w:rsid w:val="00A70349"/>
    <w:rsid w:val="00A70DA5"/>
    <w:rsid w:val="00A713CC"/>
    <w:rsid w:val="00A7207E"/>
    <w:rsid w:val="00A7239B"/>
    <w:rsid w:val="00A72DF4"/>
    <w:rsid w:val="00A72EBE"/>
    <w:rsid w:val="00A77028"/>
    <w:rsid w:val="00A77690"/>
    <w:rsid w:val="00A778D9"/>
    <w:rsid w:val="00A77E88"/>
    <w:rsid w:val="00A80126"/>
    <w:rsid w:val="00A80657"/>
    <w:rsid w:val="00A81289"/>
    <w:rsid w:val="00A81624"/>
    <w:rsid w:val="00A817B5"/>
    <w:rsid w:val="00A82020"/>
    <w:rsid w:val="00A8249A"/>
    <w:rsid w:val="00A83621"/>
    <w:rsid w:val="00A83A5D"/>
    <w:rsid w:val="00A83C7A"/>
    <w:rsid w:val="00A84F12"/>
    <w:rsid w:val="00A85261"/>
    <w:rsid w:val="00A85791"/>
    <w:rsid w:val="00A85DD5"/>
    <w:rsid w:val="00A8684D"/>
    <w:rsid w:val="00A8725A"/>
    <w:rsid w:val="00A87355"/>
    <w:rsid w:val="00A9118C"/>
    <w:rsid w:val="00A914FF"/>
    <w:rsid w:val="00A9187E"/>
    <w:rsid w:val="00A930A4"/>
    <w:rsid w:val="00A93158"/>
    <w:rsid w:val="00A9399B"/>
    <w:rsid w:val="00A93E46"/>
    <w:rsid w:val="00A93EC2"/>
    <w:rsid w:val="00A9429D"/>
    <w:rsid w:val="00A9445D"/>
    <w:rsid w:val="00A96583"/>
    <w:rsid w:val="00A965A2"/>
    <w:rsid w:val="00AA28FC"/>
    <w:rsid w:val="00AA3B84"/>
    <w:rsid w:val="00AA3E12"/>
    <w:rsid w:val="00AA3E7F"/>
    <w:rsid w:val="00AA40CA"/>
    <w:rsid w:val="00AA523B"/>
    <w:rsid w:val="00AA5288"/>
    <w:rsid w:val="00AA5299"/>
    <w:rsid w:val="00AA5A9A"/>
    <w:rsid w:val="00AA5ED0"/>
    <w:rsid w:val="00AA6733"/>
    <w:rsid w:val="00AA6A16"/>
    <w:rsid w:val="00AA6B06"/>
    <w:rsid w:val="00AB0F75"/>
    <w:rsid w:val="00AB205C"/>
    <w:rsid w:val="00AB345F"/>
    <w:rsid w:val="00AB4717"/>
    <w:rsid w:val="00AB4970"/>
    <w:rsid w:val="00AB4D92"/>
    <w:rsid w:val="00AB5640"/>
    <w:rsid w:val="00AB68C4"/>
    <w:rsid w:val="00AB6BF2"/>
    <w:rsid w:val="00AB7782"/>
    <w:rsid w:val="00AC0196"/>
    <w:rsid w:val="00AC08EE"/>
    <w:rsid w:val="00AC0A6F"/>
    <w:rsid w:val="00AC0AE0"/>
    <w:rsid w:val="00AC1F05"/>
    <w:rsid w:val="00AC279A"/>
    <w:rsid w:val="00AC2BBA"/>
    <w:rsid w:val="00AC326E"/>
    <w:rsid w:val="00AC3374"/>
    <w:rsid w:val="00AC3C00"/>
    <w:rsid w:val="00AC3F4F"/>
    <w:rsid w:val="00AC3FD7"/>
    <w:rsid w:val="00AC45A1"/>
    <w:rsid w:val="00AC4B11"/>
    <w:rsid w:val="00AC51B2"/>
    <w:rsid w:val="00AC54EB"/>
    <w:rsid w:val="00AC5ECA"/>
    <w:rsid w:val="00AC60A5"/>
    <w:rsid w:val="00AC74D2"/>
    <w:rsid w:val="00AC7A47"/>
    <w:rsid w:val="00AC7A97"/>
    <w:rsid w:val="00AD0422"/>
    <w:rsid w:val="00AD0BAD"/>
    <w:rsid w:val="00AD0E2F"/>
    <w:rsid w:val="00AD15C3"/>
    <w:rsid w:val="00AD1799"/>
    <w:rsid w:val="00AD202B"/>
    <w:rsid w:val="00AD20A7"/>
    <w:rsid w:val="00AD27E0"/>
    <w:rsid w:val="00AD37F0"/>
    <w:rsid w:val="00AD4B38"/>
    <w:rsid w:val="00AD4CF6"/>
    <w:rsid w:val="00AD5491"/>
    <w:rsid w:val="00AD5CAF"/>
    <w:rsid w:val="00AD67F4"/>
    <w:rsid w:val="00AD7273"/>
    <w:rsid w:val="00AD7B8B"/>
    <w:rsid w:val="00AE0AB4"/>
    <w:rsid w:val="00AE0BC9"/>
    <w:rsid w:val="00AE0E99"/>
    <w:rsid w:val="00AE10E3"/>
    <w:rsid w:val="00AE147A"/>
    <w:rsid w:val="00AE1484"/>
    <w:rsid w:val="00AE16FE"/>
    <w:rsid w:val="00AE199C"/>
    <w:rsid w:val="00AE1C0E"/>
    <w:rsid w:val="00AE1D97"/>
    <w:rsid w:val="00AE24F8"/>
    <w:rsid w:val="00AE28F2"/>
    <w:rsid w:val="00AE4008"/>
    <w:rsid w:val="00AE48ED"/>
    <w:rsid w:val="00AE4A1E"/>
    <w:rsid w:val="00AE4B39"/>
    <w:rsid w:val="00AE5D0E"/>
    <w:rsid w:val="00AE780A"/>
    <w:rsid w:val="00AF01D2"/>
    <w:rsid w:val="00AF1169"/>
    <w:rsid w:val="00AF19C1"/>
    <w:rsid w:val="00AF277F"/>
    <w:rsid w:val="00AF2B12"/>
    <w:rsid w:val="00AF2C3E"/>
    <w:rsid w:val="00AF3C28"/>
    <w:rsid w:val="00AF40D7"/>
    <w:rsid w:val="00AF428F"/>
    <w:rsid w:val="00AF4A81"/>
    <w:rsid w:val="00AF70DA"/>
    <w:rsid w:val="00AF7459"/>
    <w:rsid w:val="00AF7AF3"/>
    <w:rsid w:val="00AF7E8A"/>
    <w:rsid w:val="00B00082"/>
    <w:rsid w:val="00B00554"/>
    <w:rsid w:val="00B00790"/>
    <w:rsid w:val="00B00AB1"/>
    <w:rsid w:val="00B014C1"/>
    <w:rsid w:val="00B01D2C"/>
    <w:rsid w:val="00B03260"/>
    <w:rsid w:val="00B03521"/>
    <w:rsid w:val="00B035FA"/>
    <w:rsid w:val="00B03EDE"/>
    <w:rsid w:val="00B0406E"/>
    <w:rsid w:val="00B04244"/>
    <w:rsid w:val="00B04EB5"/>
    <w:rsid w:val="00B0510A"/>
    <w:rsid w:val="00B056CF"/>
    <w:rsid w:val="00B05F70"/>
    <w:rsid w:val="00B07298"/>
    <w:rsid w:val="00B07611"/>
    <w:rsid w:val="00B10363"/>
    <w:rsid w:val="00B10C37"/>
    <w:rsid w:val="00B12581"/>
    <w:rsid w:val="00B13317"/>
    <w:rsid w:val="00B135F3"/>
    <w:rsid w:val="00B14245"/>
    <w:rsid w:val="00B143C4"/>
    <w:rsid w:val="00B1493C"/>
    <w:rsid w:val="00B14A30"/>
    <w:rsid w:val="00B14CDC"/>
    <w:rsid w:val="00B156CE"/>
    <w:rsid w:val="00B16311"/>
    <w:rsid w:val="00B16429"/>
    <w:rsid w:val="00B16C7B"/>
    <w:rsid w:val="00B16D4F"/>
    <w:rsid w:val="00B176F1"/>
    <w:rsid w:val="00B2088F"/>
    <w:rsid w:val="00B20F15"/>
    <w:rsid w:val="00B21233"/>
    <w:rsid w:val="00B21905"/>
    <w:rsid w:val="00B22557"/>
    <w:rsid w:val="00B22688"/>
    <w:rsid w:val="00B22C9F"/>
    <w:rsid w:val="00B2395B"/>
    <w:rsid w:val="00B23A6F"/>
    <w:rsid w:val="00B23E4E"/>
    <w:rsid w:val="00B2512D"/>
    <w:rsid w:val="00B25DD8"/>
    <w:rsid w:val="00B26D93"/>
    <w:rsid w:val="00B27225"/>
    <w:rsid w:val="00B301FB"/>
    <w:rsid w:val="00B308BC"/>
    <w:rsid w:val="00B30941"/>
    <w:rsid w:val="00B30FA8"/>
    <w:rsid w:val="00B3104E"/>
    <w:rsid w:val="00B31B5D"/>
    <w:rsid w:val="00B31E0A"/>
    <w:rsid w:val="00B330B0"/>
    <w:rsid w:val="00B3331A"/>
    <w:rsid w:val="00B334F7"/>
    <w:rsid w:val="00B33607"/>
    <w:rsid w:val="00B33645"/>
    <w:rsid w:val="00B339DE"/>
    <w:rsid w:val="00B33E0B"/>
    <w:rsid w:val="00B3421C"/>
    <w:rsid w:val="00B34246"/>
    <w:rsid w:val="00B34270"/>
    <w:rsid w:val="00B34449"/>
    <w:rsid w:val="00B353A4"/>
    <w:rsid w:val="00B353D8"/>
    <w:rsid w:val="00B3557F"/>
    <w:rsid w:val="00B35978"/>
    <w:rsid w:val="00B35A29"/>
    <w:rsid w:val="00B360A5"/>
    <w:rsid w:val="00B361F1"/>
    <w:rsid w:val="00B363DC"/>
    <w:rsid w:val="00B36590"/>
    <w:rsid w:val="00B366AD"/>
    <w:rsid w:val="00B37835"/>
    <w:rsid w:val="00B37BAF"/>
    <w:rsid w:val="00B409A4"/>
    <w:rsid w:val="00B42118"/>
    <w:rsid w:val="00B43645"/>
    <w:rsid w:val="00B43B40"/>
    <w:rsid w:val="00B43E66"/>
    <w:rsid w:val="00B43F62"/>
    <w:rsid w:val="00B449C9"/>
    <w:rsid w:val="00B44A6D"/>
    <w:rsid w:val="00B44DC7"/>
    <w:rsid w:val="00B44E33"/>
    <w:rsid w:val="00B45589"/>
    <w:rsid w:val="00B45DBA"/>
    <w:rsid w:val="00B45E5E"/>
    <w:rsid w:val="00B46592"/>
    <w:rsid w:val="00B47579"/>
    <w:rsid w:val="00B50134"/>
    <w:rsid w:val="00B5030E"/>
    <w:rsid w:val="00B50B0C"/>
    <w:rsid w:val="00B50F33"/>
    <w:rsid w:val="00B5252D"/>
    <w:rsid w:val="00B52A44"/>
    <w:rsid w:val="00B530B2"/>
    <w:rsid w:val="00B5417C"/>
    <w:rsid w:val="00B541DB"/>
    <w:rsid w:val="00B54E52"/>
    <w:rsid w:val="00B56566"/>
    <w:rsid w:val="00B56D57"/>
    <w:rsid w:val="00B56FCC"/>
    <w:rsid w:val="00B5700D"/>
    <w:rsid w:val="00B60169"/>
    <w:rsid w:val="00B60583"/>
    <w:rsid w:val="00B61555"/>
    <w:rsid w:val="00B626B8"/>
    <w:rsid w:val="00B63EB2"/>
    <w:rsid w:val="00B63F11"/>
    <w:rsid w:val="00B6489F"/>
    <w:rsid w:val="00B64E74"/>
    <w:rsid w:val="00B652EA"/>
    <w:rsid w:val="00B65C90"/>
    <w:rsid w:val="00B65DE9"/>
    <w:rsid w:val="00B66FEE"/>
    <w:rsid w:val="00B6712F"/>
    <w:rsid w:val="00B671EE"/>
    <w:rsid w:val="00B70156"/>
    <w:rsid w:val="00B70489"/>
    <w:rsid w:val="00B70A63"/>
    <w:rsid w:val="00B70B41"/>
    <w:rsid w:val="00B70CED"/>
    <w:rsid w:val="00B71A83"/>
    <w:rsid w:val="00B72100"/>
    <w:rsid w:val="00B72DB1"/>
    <w:rsid w:val="00B72E7C"/>
    <w:rsid w:val="00B73B1D"/>
    <w:rsid w:val="00B73C94"/>
    <w:rsid w:val="00B74225"/>
    <w:rsid w:val="00B75AC9"/>
    <w:rsid w:val="00B76895"/>
    <w:rsid w:val="00B769BD"/>
    <w:rsid w:val="00B76EDF"/>
    <w:rsid w:val="00B77E98"/>
    <w:rsid w:val="00B802EF"/>
    <w:rsid w:val="00B805C9"/>
    <w:rsid w:val="00B807B4"/>
    <w:rsid w:val="00B80BA3"/>
    <w:rsid w:val="00B826A7"/>
    <w:rsid w:val="00B82D6E"/>
    <w:rsid w:val="00B83019"/>
    <w:rsid w:val="00B832F9"/>
    <w:rsid w:val="00B83B3B"/>
    <w:rsid w:val="00B83B57"/>
    <w:rsid w:val="00B83D2C"/>
    <w:rsid w:val="00B83E91"/>
    <w:rsid w:val="00B83FF9"/>
    <w:rsid w:val="00B84C54"/>
    <w:rsid w:val="00B84EC3"/>
    <w:rsid w:val="00B85061"/>
    <w:rsid w:val="00B85E7F"/>
    <w:rsid w:val="00B867EF"/>
    <w:rsid w:val="00B90023"/>
    <w:rsid w:val="00B90D30"/>
    <w:rsid w:val="00B91D55"/>
    <w:rsid w:val="00B91EA2"/>
    <w:rsid w:val="00B92AFE"/>
    <w:rsid w:val="00B92FFD"/>
    <w:rsid w:val="00B93B74"/>
    <w:rsid w:val="00B93C94"/>
    <w:rsid w:val="00B942C9"/>
    <w:rsid w:val="00B9477A"/>
    <w:rsid w:val="00B957E6"/>
    <w:rsid w:val="00B97274"/>
    <w:rsid w:val="00B97439"/>
    <w:rsid w:val="00B978E6"/>
    <w:rsid w:val="00B9CF42"/>
    <w:rsid w:val="00BA00BC"/>
    <w:rsid w:val="00BA0B19"/>
    <w:rsid w:val="00BA130D"/>
    <w:rsid w:val="00BA2214"/>
    <w:rsid w:val="00BA37C0"/>
    <w:rsid w:val="00BA4A07"/>
    <w:rsid w:val="00BA4BAD"/>
    <w:rsid w:val="00BA604F"/>
    <w:rsid w:val="00BA6BEB"/>
    <w:rsid w:val="00BA7237"/>
    <w:rsid w:val="00BA72BD"/>
    <w:rsid w:val="00BA785F"/>
    <w:rsid w:val="00BA7E05"/>
    <w:rsid w:val="00BB19B7"/>
    <w:rsid w:val="00BB1AA8"/>
    <w:rsid w:val="00BB2AA3"/>
    <w:rsid w:val="00BB2DB3"/>
    <w:rsid w:val="00BB2F28"/>
    <w:rsid w:val="00BB34E6"/>
    <w:rsid w:val="00BB3645"/>
    <w:rsid w:val="00BB36E5"/>
    <w:rsid w:val="00BB39E1"/>
    <w:rsid w:val="00BB65BE"/>
    <w:rsid w:val="00BB789C"/>
    <w:rsid w:val="00BB7D55"/>
    <w:rsid w:val="00BC11DB"/>
    <w:rsid w:val="00BC4366"/>
    <w:rsid w:val="00BC48BA"/>
    <w:rsid w:val="00BC4A3C"/>
    <w:rsid w:val="00BC4EB6"/>
    <w:rsid w:val="00BC4F32"/>
    <w:rsid w:val="00BC536A"/>
    <w:rsid w:val="00BC61BD"/>
    <w:rsid w:val="00BC64E2"/>
    <w:rsid w:val="00BC744B"/>
    <w:rsid w:val="00BD0532"/>
    <w:rsid w:val="00BD0DFE"/>
    <w:rsid w:val="00BD0E50"/>
    <w:rsid w:val="00BD0F53"/>
    <w:rsid w:val="00BD270B"/>
    <w:rsid w:val="00BD28E6"/>
    <w:rsid w:val="00BD34A6"/>
    <w:rsid w:val="00BD3512"/>
    <w:rsid w:val="00BD35D5"/>
    <w:rsid w:val="00BD387D"/>
    <w:rsid w:val="00BD3B2C"/>
    <w:rsid w:val="00BD4B9D"/>
    <w:rsid w:val="00BD59D8"/>
    <w:rsid w:val="00BD63E1"/>
    <w:rsid w:val="00BD6AE7"/>
    <w:rsid w:val="00BD71DC"/>
    <w:rsid w:val="00BD7909"/>
    <w:rsid w:val="00BD7FE0"/>
    <w:rsid w:val="00BE00E0"/>
    <w:rsid w:val="00BE05E5"/>
    <w:rsid w:val="00BE0830"/>
    <w:rsid w:val="00BE1F13"/>
    <w:rsid w:val="00BE2643"/>
    <w:rsid w:val="00BE371B"/>
    <w:rsid w:val="00BE3B0A"/>
    <w:rsid w:val="00BE3B92"/>
    <w:rsid w:val="00BE422F"/>
    <w:rsid w:val="00BE56A6"/>
    <w:rsid w:val="00BE56D4"/>
    <w:rsid w:val="00BE63BA"/>
    <w:rsid w:val="00BE660F"/>
    <w:rsid w:val="00BE6659"/>
    <w:rsid w:val="00BE6DC9"/>
    <w:rsid w:val="00BF08B8"/>
    <w:rsid w:val="00BF2D43"/>
    <w:rsid w:val="00BF3363"/>
    <w:rsid w:val="00BF4AD8"/>
    <w:rsid w:val="00BF6820"/>
    <w:rsid w:val="00BF6C13"/>
    <w:rsid w:val="00BF71B6"/>
    <w:rsid w:val="00BF741E"/>
    <w:rsid w:val="00BF751F"/>
    <w:rsid w:val="00BF7820"/>
    <w:rsid w:val="00BF7917"/>
    <w:rsid w:val="00BF7BC5"/>
    <w:rsid w:val="00C006E7"/>
    <w:rsid w:val="00C00ED4"/>
    <w:rsid w:val="00C01767"/>
    <w:rsid w:val="00C02196"/>
    <w:rsid w:val="00C0236E"/>
    <w:rsid w:val="00C03883"/>
    <w:rsid w:val="00C03DBF"/>
    <w:rsid w:val="00C055FA"/>
    <w:rsid w:val="00C06C64"/>
    <w:rsid w:val="00C0748C"/>
    <w:rsid w:val="00C07874"/>
    <w:rsid w:val="00C07D8B"/>
    <w:rsid w:val="00C1015A"/>
    <w:rsid w:val="00C107FD"/>
    <w:rsid w:val="00C10B50"/>
    <w:rsid w:val="00C10B6E"/>
    <w:rsid w:val="00C10EEF"/>
    <w:rsid w:val="00C12185"/>
    <w:rsid w:val="00C12360"/>
    <w:rsid w:val="00C13011"/>
    <w:rsid w:val="00C13A60"/>
    <w:rsid w:val="00C14301"/>
    <w:rsid w:val="00C14631"/>
    <w:rsid w:val="00C14A61"/>
    <w:rsid w:val="00C14B1B"/>
    <w:rsid w:val="00C14CB4"/>
    <w:rsid w:val="00C14DE4"/>
    <w:rsid w:val="00C1507B"/>
    <w:rsid w:val="00C1522B"/>
    <w:rsid w:val="00C20156"/>
    <w:rsid w:val="00C206EC"/>
    <w:rsid w:val="00C20E97"/>
    <w:rsid w:val="00C223BC"/>
    <w:rsid w:val="00C225F2"/>
    <w:rsid w:val="00C22D69"/>
    <w:rsid w:val="00C22DAB"/>
    <w:rsid w:val="00C22F65"/>
    <w:rsid w:val="00C23FE1"/>
    <w:rsid w:val="00C24C0E"/>
    <w:rsid w:val="00C25092"/>
    <w:rsid w:val="00C25CDF"/>
    <w:rsid w:val="00C26A4D"/>
    <w:rsid w:val="00C275C2"/>
    <w:rsid w:val="00C308FE"/>
    <w:rsid w:val="00C30AD0"/>
    <w:rsid w:val="00C31664"/>
    <w:rsid w:val="00C32027"/>
    <w:rsid w:val="00C32409"/>
    <w:rsid w:val="00C325F3"/>
    <w:rsid w:val="00C32C58"/>
    <w:rsid w:val="00C33071"/>
    <w:rsid w:val="00C33511"/>
    <w:rsid w:val="00C3381F"/>
    <w:rsid w:val="00C33850"/>
    <w:rsid w:val="00C33E03"/>
    <w:rsid w:val="00C34CD4"/>
    <w:rsid w:val="00C356A1"/>
    <w:rsid w:val="00C35A98"/>
    <w:rsid w:val="00C35D8C"/>
    <w:rsid w:val="00C35E00"/>
    <w:rsid w:val="00C3745A"/>
    <w:rsid w:val="00C37B15"/>
    <w:rsid w:val="00C4007E"/>
    <w:rsid w:val="00C400AE"/>
    <w:rsid w:val="00C400B3"/>
    <w:rsid w:val="00C40374"/>
    <w:rsid w:val="00C416E3"/>
    <w:rsid w:val="00C425BA"/>
    <w:rsid w:val="00C428D5"/>
    <w:rsid w:val="00C4320C"/>
    <w:rsid w:val="00C43304"/>
    <w:rsid w:val="00C433CD"/>
    <w:rsid w:val="00C43C9F"/>
    <w:rsid w:val="00C44216"/>
    <w:rsid w:val="00C44CC2"/>
    <w:rsid w:val="00C44D11"/>
    <w:rsid w:val="00C44EBA"/>
    <w:rsid w:val="00C453E6"/>
    <w:rsid w:val="00C45779"/>
    <w:rsid w:val="00C45C63"/>
    <w:rsid w:val="00C460DE"/>
    <w:rsid w:val="00C464B1"/>
    <w:rsid w:val="00C46796"/>
    <w:rsid w:val="00C47301"/>
    <w:rsid w:val="00C47AF4"/>
    <w:rsid w:val="00C47B3D"/>
    <w:rsid w:val="00C47C72"/>
    <w:rsid w:val="00C500A2"/>
    <w:rsid w:val="00C500C8"/>
    <w:rsid w:val="00C51920"/>
    <w:rsid w:val="00C51A0E"/>
    <w:rsid w:val="00C54366"/>
    <w:rsid w:val="00C55164"/>
    <w:rsid w:val="00C556F0"/>
    <w:rsid w:val="00C558A5"/>
    <w:rsid w:val="00C56EBD"/>
    <w:rsid w:val="00C57445"/>
    <w:rsid w:val="00C57C6F"/>
    <w:rsid w:val="00C60C5C"/>
    <w:rsid w:val="00C60E59"/>
    <w:rsid w:val="00C61391"/>
    <w:rsid w:val="00C61D39"/>
    <w:rsid w:val="00C6213C"/>
    <w:rsid w:val="00C621DD"/>
    <w:rsid w:val="00C63A5D"/>
    <w:rsid w:val="00C64589"/>
    <w:rsid w:val="00C651A7"/>
    <w:rsid w:val="00C655D1"/>
    <w:rsid w:val="00C6611F"/>
    <w:rsid w:val="00C66868"/>
    <w:rsid w:val="00C66C15"/>
    <w:rsid w:val="00C67698"/>
    <w:rsid w:val="00C67C6C"/>
    <w:rsid w:val="00C67FAE"/>
    <w:rsid w:val="00C70D99"/>
    <w:rsid w:val="00C71B05"/>
    <w:rsid w:val="00C72087"/>
    <w:rsid w:val="00C72987"/>
    <w:rsid w:val="00C72A96"/>
    <w:rsid w:val="00C7300C"/>
    <w:rsid w:val="00C736A0"/>
    <w:rsid w:val="00C73A83"/>
    <w:rsid w:val="00C742CC"/>
    <w:rsid w:val="00C746D5"/>
    <w:rsid w:val="00C75483"/>
    <w:rsid w:val="00C756F3"/>
    <w:rsid w:val="00C761C4"/>
    <w:rsid w:val="00C7632B"/>
    <w:rsid w:val="00C76414"/>
    <w:rsid w:val="00C76936"/>
    <w:rsid w:val="00C7770F"/>
    <w:rsid w:val="00C80483"/>
    <w:rsid w:val="00C80530"/>
    <w:rsid w:val="00C80D7B"/>
    <w:rsid w:val="00C8159B"/>
    <w:rsid w:val="00C82999"/>
    <w:rsid w:val="00C83264"/>
    <w:rsid w:val="00C838F1"/>
    <w:rsid w:val="00C84331"/>
    <w:rsid w:val="00C848F8"/>
    <w:rsid w:val="00C849C8"/>
    <w:rsid w:val="00C85788"/>
    <w:rsid w:val="00C86193"/>
    <w:rsid w:val="00C87A35"/>
    <w:rsid w:val="00C87C37"/>
    <w:rsid w:val="00C918B2"/>
    <w:rsid w:val="00C9264B"/>
    <w:rsid w:val="00C92B68"/>
    <w:rsid w:val="00C92C43"/>
    <w:rsid w:val="00C9306A"/>
    <w:rsid w:val="00C954AD"/>
    <w:rsid w:val="00C958C7"/>
    <w:rsid w:val="00C9608B"/>
    <w:rsid w:val="00C9689D"/>
    <w:rsid w:val="00C968BD"/>
    <w:rsid w:val="00C9749A"/>
    <w:rsid w:val="00C97678"/>
    <w:rsid w:val="00CA0CC5"/>
    <w:rsid w:val="00CA11C2"/>
    <w:rsid w:val="00CA13A6"/>
    <w:rsid w:val="00CA2033"/>
    <w:rsid w:val="00CA23C9"/>
    <w:rsid w:val="00CA28E2"/>
    <w:rsid w:val="00CA2ED9"/>
    <w:rsid w:val="00CA34D0"/>
    <w:rsid w:val="00CA35C6"/>
    <w:rsid w:val="00CA37F4"/>
    <w:rsid w:val="00CA3E63"/>
    <w:rsid w:val="00CA40E3"/>
    <w:rsid w:val="00CA42A7"/>
    <w:rsid w:val="00CA47CC"/>
    <w:rsid w:val="00CA6216"/>
    <w:rsid w:val="00CA65EE"/>
    <w:rsid w:val="00CA6C44"/>
    <w:rsid w:val="00CA7537"/>
    <w:rsid w:val="00CA78EA"/>
    <w:rsid w:val="00CB0586"/>
    <w:rsid w:val="00CB0EAB"/>
    <w:rsid w:val="00CB1E93"/>
    <w:rsid w:val="00CB2047"/>
    <w:rsid w:val="00CB2120"/>
    <w:rsid w:val="00CB22FF"/>
    <w:rsid w:val="00CB28BB"/>
    <w:rsid w:val="00CB34A3"/>
    <w:rsid w:val="00CB63D2"/>
    <w:rsid w:val="00CB6A02"/>
    <w:rsid w:val="00CB6BAF"/>
    <w:rsid w:val="00CB6D5C"/>
    <w:rsid w:val="00CB7972"/>
    <w:rsid w:val="00CB7FBA"/>
    <w:rsid w:val="00CC0524"/>
    <w:rsid w:val="00CC0B42"/>
    <w:rsid w:val="00CC0DC3"/>
    <w:rsid w:val="00CC19BB"/>
    <w:rsid w:val="00CC1B5B"/>
    <w:rsid w:val="00CC2068"/>
    <w:rsid w:val="00CC24CC"/>
    <w:rsid w:val="00CC28F8"/>
    <w:rsid w:val="00CC2C45"/>
    <w:rsid w:val="00CC35DD"/>
    <w:rsid w:val="00CC3AB4"/>
    <w:rsid w:val="00CC3B9F"/>
    <w:rsid w:val="00CC3DE0"/>
    <w:rsid w:val="00CC5450"/>
    <w:rsid w:val="00CC5907"/>
    <w:rsid w:val="00CC5A3D"/>
    <w:rsid w:val="00CC6838"/>
    <w:rsid w:val="00CD2590"/>
    <w:rsid w:val="00CD2BC2"/>
    <w:rsid w:val="00CD2F10"/>
    <w:rsid w:val="00CD302B"/>
    <w:rsid w:val="00CD357C"/>
    <w:rsid w:val="00CD36A9"/>
    <w:rsid w:val="00CD37EE"/>
    <w:rsid w:val="00CD569E"/>
    <w:rsid w:val="00CD5700"/>
    <w:rsid w:val="00CD5772"/>
    <w:rsid w:val="00CD60CE"/>
    <w:rsid w:val="00CD6F4D"/>
    <w:rsid w:val="00CE079D"/>
    <w:rsid w:val="00CE0A3D"/>
    <w:rsid w:val="00CE12B2"/>
    <w:rsid w:val="00CE14DD"/>
    <w:rsid w:val="00CE1722"/>
    <w:rsid w:val="00CE2C4D"/>
    <w:rsid w:val="00CE2E7E"/>
    <w:rsid w:val="00CE3864"/>
    <w:rsid w:val="00CE4067"/>
    <w:rsid w:val="00CE483D"/>
    <w:rsid w:val="00CE4DCD"/>
    <w:rsid w:val="00CE5AA6"/>
    <w:rsid w:val="00CE5C28"/>
    <w:rsid w:val="00CE5D13"/>
    <w:rsid w:val="00CE619F"/>
    <w:rsid w:val="00CE635E"/>
    <w:rsid w:val="00CE67B0"/>
    <w:rsid w:val="00CE69CC"/>
    <w:rsid w:val="00CE6A6B"/>
    <w:rsid w:val="00CE6BB7"/>
    <w:rsid w:val="00CE7510"/>
    <w:rsid w:val="00CE7A63"/>
    <w:rsid w:val="00CE7C41"/>
    <w:rsid w:val="00CE7F40"/>
    <w:rsid w:val="00CF25A7"/>
    <w:rsid w:val="00CF2AA7"/>
    <w:rsid w:val="00CF2CF9"/>
    <w:rsid w:val="00CF2DE0"/>
    <w:rsid w:val="00CF306D"/>
    <w:rsid w:val="00CF32F4"/>
    <w:rsid w:val="00CF38A5"/>
    <w:rsid w:val="00CF488F"/>
    <w:rsid w:val="00CF52AF"/>
    <w:rsid w:val="00CF5B3D"/>
    <w:rsid w:val="00CF5F56"/>
    <w:rsid w:val="00CF63D7"/>
    <w:rsid w:val="00CF6562"/>
    <w:rsid w:val="00CF684D"/>
    <w:rsid w:val="00CF72BA"/>
    <w:rsid w:val="00CF7333"/>
    <w:rsid w:val="00CF7C63"/>
    <w:rsid w:val="00D015FB"/>
    <w:rsid w:val="00D01843"/>
    <w:rsid w:val="00D01D9B"/>
    <w:rsid w:val="00D01E52"/>
    <w:rsid w:val="00D020B0"/>
    <w:rsid w:val="00D024CC"/>
    <w:rsid w:val="00D02885"/>
    <w:rsid w:val="00D02B1C"/>
    <w:rsid w:val="00D030DB"/>
    <w:rsid w:val="00D038AB"/>
    <w:rsid w:val="00D03DCB"/>
    <w:rsid w:val="00D058CB"/>
    <w:rsid w:val="00D05C8E"/>
    <w:rsid w:val="00D063FC"/>
    <w:rsid w:val="00D0651C"/>
    <w:rsid w:val="00D06DA3"/>
    <w:rsid w:val="00D1059F"/>
    <w:rsid w:val="00D1065D"/>
    <w:rsid w:val="00D10BC2"/>
    <w:rsid w:val="00D10BE8"/>
    <w:rsid w:val="00D10FA2"/>
    <w:rsid w:val="00D110EA"/>
    <w:rsid w:val="00D11CD6"/>
    <w:rsid w:val="00D11EF8"/>
    <w:rsid w:val="00D12D23"/>
    <w:rsid w:val="00D1480C"/>
    <w:rsid w:val="00D14C7F"/>
    <w:rsid w:val="00D15789"/>
    <w:rsid w:val="00D16B58"/>
    <w:rsid w:val="00D172C0"/>
    <w:rsid w:val="00D17303"/>
    <w:rsid w:val="00D17889"/>
    <w:rsid w:val="00D17A07"/>
    <w:rsid w:val="00D17CFB"/>
    <w:rsid w:val="00D201D4"/>
    <w:rsid w:val="00D20744"/>
    <w:rsid w:val="00D20EA9"/>
    <w:rsid w:val="00D21014"/>
    <w:rsid w:val="00D21199"/>
    <w:rsid w:val="00D215B0"/>
    <w:rsid w:val="00D2247B"/>
    <w:rsid w:val="00D22555"/>
    <w:rsid w:val="00D22CEE"/>
    <w:rsid w:val="00D22EEF"/>
    <w:rsid w:val="00D24B09"/>
    <w:rsid w:val="00D24B64"/>
    <w:rsid w:val="00D25793"/>
    <w:rsid w:val="00D26154"/>
    <w:rsid w:val="00D26F54"/>
    <w:rsid w:val="00D27451"/>
    <w:rsid w:val="00D27B30"/>
    <w:rsid w:val="00D31D5B"/>
    <w:rsid w:val="00D31E46"/>
    <w:rsid w:val="00D32859"/>
    <w:rsid w:val="00D32AFB"/>
    <w:rsid w:val="00D3361B"/>
    <w:rsid w:val="00D3391F"/>
    <w:rsid w:val="00D33E05"/>
    <w:rsid w:val="00D33F0D"/>
    <w:rsid w:val="00D354C7"/>
    <w:rsid w:val="00D3551D"/>
    <w:rsid w:val="00D3742D"/>
    <w:rsid w:val="00D3761B"/>
    <w:rsid w:val="00D378C1"/>
    <w:rsid w:val="00D37ADE"/>
    <w:rsid w:val="00D40961"/>
    <w:rsid w:val="00D4118A"/>
    <w:rsid w:val="00D4182C"/>
    <w:rsid w:val="00D42532"/>
    <w:rsid w:val="00D4325B"/>
    <w:rsid w:val="00D43B73"/>
    <w:rsid w:val="00D4464D"/>
    <w:rsid w:val="00D447F4"/>
    <w:rsid w:val="00D458B7"/>
    <w:rsid w:val="00D458DB"/>
    <w:rsid w:val="00D45DA3"/>
    <w:rsid w:val="00D46648"/>
    <w:rsid w:val="00D47E36"/>
    <w:rsid w:val="00D50ACB"/>
    <w:rsid w:val="00D50D91"/>
    <w:rsid w:val="00D510CD"/>
    <w:rsid w:val="00D52415"/>
    <w:rsid w:val="00D52B45"/>
    <w:rsid w:val="00D52EC3"/>
    <w:rsid w:val="00D53359"/>
    <w:rsid w:val="00D53A2A"/>
    <w:rsid w:val="00D53CE9"/>
    <w:rsid w:val="00D54944"/>
    <w:rsid w:val="00D54A28"/>
    <w:rsid w:val="00D54B8B"/>
    <w:rsid w:val="00D557EE"/>
    <w:rsid w:val="00D55AF4"/>
    <w:rsid w:val="00D55B26"/>
    <w:rsid w:val="00D56037"/>
    <w:rsid w:val="00D56290"/>
    <w:rsid w:val="00D568FA"/>
    <w:rsid w:val="00D56E4F"/>
    <w:rsid w:val="00D57045"/>
    <w:rsid w:val="00D575C5"/>
    <w:rsid w:val="00D60195"/>
    <w:rsid w:val="00D605ED"/>
    <w:rsid w:val="00D61D09"/>
    <w:rsid w:val="00D623E9"/>
    <w:rsid w:val="00D629F4"/>
    <w:rsid w:val="00D6345C"/>
    <w:rsid w:val="00D63D28"/>
    <w:rsid w:val="00D64ED7"/>
    <w:rsid w:val="00D66A0E"/>
    <w:rsid w:val="00D66A12"/>
    <w:rsid w:val="00D66D72"/>
    <w:rsid w:val="00D670E8"/>
    <w:rsid w:val="00D67648"/>
    <w:rsid w:val="00D679FD"/>
    <w:rsid w:val="00D67C87"/>
    <w:rsid w:val="00D705C5"/>
    <w:rsid w:val="00D715E8"/>
    <w:rsid w:val="00D71600"/>
    <w:rsid w:val="00D72562"/>
    <w:rsid w:val="00D72645"/>
    <w:rsid w:val="00D72BFF"/>
    <w:rsid w:val="00D73A21"/>
    <w:rsid w:val="00D73AFB"/>
    <w:rsid w:val="00D73BBA"/>
    <w:rsid w:val="00D740E0"/>
    <w:rsid w:val="00D744CB"/>
    <w:rsid w:val="00D74617"/>
    <w:rsid w:val="00D7479F"/>
    <w:rsid w:val="00D7579A"/>
    <w:rsid w:val="00D75BCF"/>
    <w:rsid w:val="00D76A21"/>
    <w:rsid w:val="00D76F4D"/>
    <w:rsid w:val="00D77083"/>
    <w:rsid w:val="00D77B6D"/>
    <w:rsid w:val="00D77B72"/>
    <w:rsid w:val="00D77F1E"/>
    <w:rsid w:val="00D80BCD"/>
    <w:rsid w:val="00D80C16"/>
    <w:rsid w:val="00D80EEC"/>
    <w:rsid w:val="00D81701"/>
    <w:rsid w:val="00D81954"/>
    <w:rsid w:val="00D82BBC"/>
    <w:rsid w:val="00D83267"/>
    <w:rsid w:val="00D8628B"/>
    <w:rsid w:val="00D870DC"/>
    <w:rsid w:val="00D87CB5"/>
    <w:rsid w:val="00D9043D"/>
    <w:rsid w:val="00D909AC"/>
    <w:rsid w:val="00D91FAD"/>
    <w:rsid w:val="00D92551"/>
    <w:rsid w:val="00D942AE"/>
    <w:rsid w:val="00D9448C"/>
    <w:rsid w:val="00D945F3"/>
    <w:rsid w:val="00D95FCC"/>
    <w:rsid w:val="00D962E3"/>
    <w:rsid w:val="00D9686E"/>
    <w:rsid w:val="00D97A0D"/>
    <w:rsid w:val="00D97FCC"/>
    <w:rsid w:val="00DA01A2"/>
    <w:rsid w:val="00DA19CE"/>
    <w:rsid w:val="00DA1B87"/>
    <w:rsid w:val="00DA2D33"/>
    <w:rsid w:val="00DA2EBC"/>
    <w:rsid w:val="00DA2F05"/>
    <w:rsid w:val="00DA3B93"/>
    <w:rsid w:val="00DA3CC6"/>
    <w:rsid w:val="00DA3DE3"/>
    <w:rsid w:val="00DA5215"/>
    <w:rsid w:val="00DA5293"/>
    <w:rsid w:val="00DA54F2"/>
    <w:rsid w:val="00DA5A17"/>
    <w:rsid w:val="00DA5D67"/>
    <w:rsid w:val="00DA7120"/>
    <w:rsid w:val="00DA74F6"/>
    <w:rsid w:val="00DA760C"/>
    <w:rsid w:val="00DA7AFD"/>
    <w:rsid w:val="00DA7D4C"/>
    <w:rsid w:val="00DA7D6A"/>
    <w:rsid w:val="00DB0360"/>
    <w:rsid w:val="00DB07C1"/>
    <w:rsid w:val="00DB2822"/>
    <w:rsid w:val="00DB2E72"/>
    <w:rsid w:val="00DB38D0"/>
    <w:rsid w:val="00DB3AD1"/>
    <w:rsid w:val="00DB3BDC"/>
    <w:rsid w:val="00DB4181"/>
    <w:rsid w:val="00DB449A"/>
    <w:rsid w:val="00DB4AC8"/>
    <w:rsid w:val="00DB4E52"/>
    <w:rsid w:val="00DB5527"/>
    <w:rsid w:val="00DB5660"/>
    <w:rsid w:val="00DB6C7C"/>
    <w:rsid w:val="00DB7DAA"/>
    <w:rsid w:val="00DB7FA0"/>
    <w:rsid w:val="00DC0556"/>
    <w:rsid w:val="00DC0DAD"/>
    <w:rsid w:val="00DC16E8"/>
    <w:rsid w:val="00DC1BEF"/>
    <w:rsid w:val="00DC1C6C"/>
    <w:rsid w:val="00DC216D"/>
    <w:rsid w:val="00DC2503"/>
    <w:rsid w:val="00DC39FA"/>
    <w:rsid w:val="00DC3D21"/>
    <w:rsid w:val="00DC4DF7"/>
    <w:rsid w:val="00DC5ED5"/>
    <w:rsid w:val="00DC61D9"/>
    <w:rsid w:val="00DC6298"/>
    <w:rsid w:val="00DC67F4"/>
    <w:rsid w:val="00DC6803"/>
    <w:rsid w:val="00DC6F41"/>
    <w:rsid w:val="00DC701A"/>
    <w:rsid w:val="00DC77BA"/>
    <w:rsid w:val="00DC797C"/>
    <w:rsid w:val="00DD0455"/>
    <w:rsid w:val="00DD091F"/>
    <w:rsid w:val="00DD10FB"/>
    <w:rsid w:val="00DD1BBA"/>
    <w:rsid w:val="00DD1C6A"/>
    <w:rsid w:val="00DD2CF9"/>
    <w:rsid w:val="00DD36D5"/>
    <w:rsid w:val="00DD378A"/>
    <w:rsid w:val="00DD4482"/>
    <w:rsid w:val="00DD523D"/>
    <w:rsid w:val="00DD5367"/>
    <w:rsid w:val="00DD5CA9"/>
    <w:rsid w:val="00DD642F"/>
    <w:rsid w:val="00DD6F2B"/>
    <w:rsid w:val="00DD7A84"/>
    <w:rsid w:val="00DE02D0"/>
    <w:rsid w:val="00DE04EC"/>
    <w:rsid w:val="00DE1BE1"/>
    <w:rsid w:val="00DE1C8B"/>
    <w:rsid w:val="00DE1DC3"/>
    <w:rsid w:val="00DE1DDF"/>
    <w:rsid w:val="00DE2211"/>
    <w:rsid w:val="00DE43D8"/>
    <w:rsid w:val="00DE454D"/>
    <w:rsid w:val="00DE477E"/>
    <w:rsid w:val="00DE486B"/>
    <w:rsid w:val="00DE4B11"/>
    <w:rsid w:val="00DE5B6C"/>
    <w:rsid w:val="00DE5C23"/>
    <w:rsid w:val="00DE5C45"/>
    <w:rsid w:val="00DE5C4F"/>
    <w:rsid w:val="00DE61D6"/>
    <w:rsid w:val="00DE6612"/>
    <w:rsid w:val="00DE72C3"/>
    <w:rsid w:val="00DE7B0F"/>
    <w:rsid w:val="00DF14B4"/>
    <w:rsid w:val="00DF2815"/>
    <w:rsid w:val="00DF296B"/>
    <w:rsid w:val="00DF32B7"/>
    <w:rsid w:val="00DF33D6"/>
    <w:rsid w:val="00DF342B"/>
    <w:rsid w:val="00DF4452"/>
    <w:rsid w:val="00DF4D63"/>
    <w:rsid w:val="00DF6DF2"/>
    <w:rsid w:val="00DF703E"/>
    <w:rsid w:val="00E00FC9"/>
    <w:rsid w:val="00E012D5"/>
    <w:rsid w:val="00E013A9"/>
    <w:rsid w:val="00E015D3"/>
    <w:rsid w:val="00E01D86"/>
    <w:rsid w:val="00E0241F"/>
    <w:rsid w:val="00E026B8"/>
    <w:rsid w:val="00E04D79"/>
    <w:rsid w:val="00E050C8"/>
    <w:rsid w:val="00E05F27"/>
    <w:rsid w:val="00E066CD"/>
    <w:rsid w:val="00E068CD"/>
    <w:rsid w:val="00E06ACD"/>
    <w:rsid w:val="00E07CC8"/>
    <w:rsid w:val="00E10EE8"/>
    <w:rsid w:val="00E129A5"/>
    <w:rsid w:val="00E12C20"/>
    <w:rsid w:val="00E13731"/>
    <w:rsid w:val="00E13BB4"/>
    <w:rsid w:val="00E13D8A"/>
    <w:rsid w:val="00E15EDF"/>
    <w:rsid w:val="00E16EFA"/>
    <w:rsid w:val="00E2073B"/>
    <w:rsid w:val="00E20FC0"/>
    <w:rsid w:val="00E218B7"/>
    <w:rsid w:val="00E21901"/>
    <w:rsid w:val="00E225E7"/>
    <w:rsid w:val="00E22DAD"/>
    <w:rsid w:val="00E23A7F"/>
    <w:rsid w:val="00E24A8A"/>
    <w:rsid w:val="00E2501B"/>
    <w:rsid w:val="00E25088"/>
    <w:rsid w:val="00E251A7"/>
    <w:rsid w:val="00E2555D"/>
    <w:rsid w:val="00E25C1B"/>
    <w:rsid w:val="00E26904"/>
    <w:rsid w:val="00E30F6E"/>
    <w:rsid w:val="00E32B81"/>
    <w:rsid w:val="00E33353"/>
    <w:rsid w:val="00E33CBA"/>
    <w:rsid w:val="00E34050"/>
    <w:rsid w:val="00E344CE"/>
    <w:rsid w:val="00E34A10"/>
    <w:rsid w:val="00E34C3A"/>
    <w:rsid w:val="00E35516"/>
    <w:rsid w:val="00E35A01"/>
    <w:rsid w:val="00E36149"/>
    <w:rsid w:val="00E37403"/>
    <w:rsid w:val="00E3759E"/>
    <w:rsid w:val="00E379D6"/>
    <w:rsid w:val="00E37CA3"/>
    <w:rsid w:val="00E40596"/>
    <w:rsid w:val="00E43B94"/>
    <w:rsid w:val="00E44040"/>
    <w:rsid w:val="00E441D4"/>
    <w:rsid w:val="00E4492F"/>
    <w:rsid w:val="00E44E11"/>
    <w:rsid w:val="00E4538C"/>
    <w:rsid w:val="00E4620F"/>
    <w:rsid w:val="00E4682C"/>
    <w:rsid w:val="00E50887"/>
    <w:rsid w:val="00E51730"/>
    <w:rsid w:val="00E51DAB"/>
    <w:rsid w:val="00E52AD8"/>
    <w:rsid w:val="00E52C7D"/>
    <w:rsid w:val="00E531EA"/>
    <w:rsid w:val="00E53C5A"/>
    <w:rsid w:val="00E54182"/>
    <w:rsid w:val="00E54C3F"/>
    <w:rsid w:val="00E550B4"/>
    <w:rsid w:val="00E562D7"/>
    <w:rsid w:val="00E5631D"/>
    <w:rsid w:val="00E56599"/>
    <w:rsid w:val="00E56730"/>
    <w:rsid w:val="00E56A58"/>
    <w:rsid w:val="00E577A1"/>
    <w:rsid w:val="00E57A72"/>
    <w:rsid w:val="00E600E0"/>
    <w:rsid w:val="00E603B3"/>
    <w:rsid w:val="00E60BD2"/>
    <w:rsid w:val="00E61053"/>
    <w:rsid w:val="00E612D5"/>
    <w:rsid w:val="00E61C2A"/>
    <w:rsid w:val="00E62587"/>
    <w:rsid w:val="00E627CE"/>
    <w:rsid w:val="00E62A81"/>
    <w:rsid w:val="00E62B2E"/>
    <w:rsid w:val="00E62BA8"/>
    <w:rsid w:val="00E62C72"/>
    <w:rsid w:val="00E6338E"/>
    <w:rsid w:val="00E633D0"/>
    <w:rsid w:val="00E639F4"/>
    <w:rsid w:val="00E63A18"/>
    <w:rsid w:val="00E63F95"/>
    <w:rsid w:val="00E64B69"/>
    <w:rsid w:val="00E64DD1"/>
    <w:rsid w:val="00E65E55"/>
    <w:rsid w:val="00E661FF"/>
    <w:rsid w:val="00E6669A"/>
    <w:rsid w:val="00E66BB6"/>
    <w:rsid w:val="00E67FC1"/>
    <w:rsid w:val="00E702D6"/>
    <w:rsid w:val="00E70415"/>
    <w:rsid w:val="00E70B57"/>
    <w:rsid w:val="00E70B8D"/>
    <w:rsid w:val="00E715D7"/>
    <w:rsid w:val="00E71715"/>
    <w:rsid w:val="00E7272A"/>
    <w:rsid w:val="00E72AED"/>
    <w:rsid w:val="00E72B47"/>
    <w:rsid w:val="00E72C89"/>
    <w:rsid w:val="00E72E17"/>
    <w:rsid w:val="00E735D5"/>
    <w:rsid w:val="00E73A50"/>
    <w:rsid w:val="00E73F0C"/>
    <w:rsid w:val="00E73F2C"/>
    <w:rsid w:val="00E74B31"/>
    <w:rsid w:val="00E752AC"/>
    <w:rsid w:val="00E76F2D"/>
    <w:rsid w:val="00E77191"/>
    <w:rsid w:val="00E77793"/>
    <w:rsid w:val="00E802CA"/>
    <w:rsid w:val="00E812B8"/>
    <w:rsid w:val="00E81A1C"/>
    <w:rsid w:val="00E822F3"/>
    <w:rsid w:val="00E84533"/>
    <w:rsid w:val="00E84BB6"/>
    <w:rsid w:val="00E856B7"/>
    <w:rsid w:val="00E86DD4"/>
    <w:rsid w:val="00E8777C"/>
    <w:rsid w:val="00E877D8"/>
    <w:rsid w:val="00E87D72"/>
    <w:rsid w:val="00E87EC8"/>
    <w:rsid w:val="00E90A4F"/>
    <w:rsid w:val="00E90CA5"/>
    <w:rsid w:val="00E90FEC"/>
    <w:rsid w:val="00E91283"/>
    <w:rsid w:val="00E91CC2"/>
    <w:rsid w:val="00E91D56"/>
    <w:rsid w:val="00E91F3A"/>
    <w:rsid w:val="00E91FEE"/>
    <w:rsid w:val="00E92C36"/>
    <w:rsid w:val="00E93318"/>
    <w:rsid w:val="00E939D7"/>
    <w:rsid w:val="00E93DD6"/>
    <w:rsid w:val="00E94361"/>
    <w:rsid w:val="00E943E1"/>
    <w:rsid w:val="00E94DE0"/>
    <w:rsid w:val="00E9509C"/>
    <w:rsid w:val="00E950CF"/>
    <w:rsid w:val="00E95780"/>
    <w:rsid w:val="00E95D7F"/>
    <w:rsid w:val="00E96129"/>
    <w:rsid w:val="00E968D6"/>
    <w:rsid w:val="00E96C2A"/>
    <w:rsid w:val="00E97E83"/>
    <w:rsid w:val="00EA0420"/>
    <w:rsid w:val="00EA0B32"/>
    <w:rsid w:val="00EA168F"/>
    <w:rsid w:val="00EA196B"/>
    <w:rsid w:val="00EA1BBC"/>
    <w:rsid w:val="00EA22E2"/>
    <w:rsid w:val="00EA2DC4"/>
    <w:rsid w:val="00EA3EF9"/>
    <w:rsid w:val="00EA49E0"/>
    <w:rsid w:val="00EA4A14"/>
    <w:rsid w:val="00EA4DBA"/>
    <w:rsid w:val="00EA59A1"/>
    <w:rsid w:val="00EA6999"/>
    <w:rsid w:val="00EA6D1D"/>
    <w:rsid w:val="00EB0102"/>
    <w:rsid w:val="00EB0388"/>
    <w:rsid w:val="00EB15B0"/>
    <w:rsid w:val="00EB1A25"/>
    <w:rsid w:val="00EB1A26"/>
    <w:rsid w:val="00EB2B1F"/>
    <w:rsid w:val="00EB30CA"/>
    <w:rsid w:val="00EB4488"/>
    <w:rsid w:val="00EB44DF"/>
    <w:rsid w:val="00EB4909"/>
    <w:rsid w:val="00EB4A73"/>
    <w:rsid w:val="00EB558A"/>
    <w:rsid w:val="00EB72AD"/>
    <w:rsid w:val="00EB7D47"/>
    <w:rsid w:val="00EB7DD1"/>
    <w:rsid w:val="00EB7F78"/>
    <w:rsid w:val="00EC170C"/>
    <w:rsid w:val="00EC2536"/>
    <w:rsid w:val="00EC2ACF"/>
    <w:rsid w:val="00EC2EAE"/>
    <w:rsid w:val="00EC30BE"/>
    <w:rsid w:val="00EC3E5F"/>
    <w:rsid w:val="00EC49E3"/>
    <w:rsid w:val="00EC5F38"/>
    <w:rsid w:val="00EC631A"/>
    <w:rsid w:val="00EC68B7"/>
    <w:rsid w:val="00EC6BDF"/>
    <w:rsid w:val="00EC6E01"/>
    <w:rsid w:val="00EC6F89"/>
    <w:rsid w:val="00EC7157"/>
    <w:rsid w:val="00EC774B"/>
    <w:rsid w:val="00EC7DD7"/>
    <w:rsid w:val="00EC7E48"/>
    <w:rsid w:val="00ED0259"/>
    <w:rsid w:val="00ED0635"/>
    <w:rsid w:val="00ED0C32"/>
    <w:rsid w:val="00ED1E2E"/>
    <w:rsid w:val="00ED33A5"/>
    <w:rsid w:val="00ED41CA"/>
    <w:rsid w:val="00ED526E"/>
    <w:rsid w:val="00ED57B3"/>
    <w:rsid w:val="00ED62BD"/>
    <w:rsid w:val="00ED71EE"/>
    <w:rsid w:val="00EE139A"/>
    <w:rsid w:val="00EE1C2C"/>
    <w:rsid w:val="00EE1CC2"/>
    <w:rsid w:val="00EE1EBB"/>
    <w:rsid w:val="00EE249C"/>
    <w:rsid w:val="00EE31C3"/>
    <w:rsid w:val="00EE3CB2"/>
    <w:rsid w:val="00EE408E"/>
    <w:rsid w:val="00EE63E1"/>
    <w:rsid w:val="00EF0040"/>
    <w:rsid w:val="00EF03A4"/>
    <w:rsid w:val="00EF0F03"/>
    <w:rsid w:val="00EF12ED"/>
    <w:rsid w:val="00EF1FA8"/>
    <w:rsid w:val="00EF2370"/>
    <w:rsid w:val="00EF29E9"/>
    <w:rsid w:val="00EF31BD"/>
    <w:rsid w:val="00EF33BD"/>
    <w:rsid w:val="00EF5249"/>
    <w:rsid w:val="00EF6621"/>
    <w:rsid w:val="00EF7DC9"/>
    <w:rsid w:val="00F005C5"/>
    <w:rsid w:val="00F00EF1"/>
    <w:rsid w:val="00F016C9"/>
    <w:rsid w:val="00F01935"/>
    <w:rsid w:val="00F01A19"/>
    <w:rsid w:val="00F02373"/>
    <w:rsid w:val="00F02CB0"/>
    <w:rsid w:val="00F0432D"/>
    <w:rsid w:val="00F04A06"/>
    <w:rsid w:val="00F05508"/>
    <w:rsid w:val="00F0578E"/>
    <w:rsid w:val="00F0669E"/>
    <w:rsid w:val="00F06D2B"/>
    <w:rsid w:val="00F0728E"/>
    <w:rsid w:val="00F073EE"/>
    <w:rsid w:val="00F074D1"/>
    <w:rsid w:val="00F074F0"/>
    <w:rsid w:val="00F07855"/>
    <w:rsid w:val="00F07934"/>
    <w:rsid w:val="00F07E57"/>
    <w:rsid w:val="00F102E9"/>
    <w:rsid w:val="00F104CB"/>
    <w:rsid w:val="00F104EE"/>
    <w:rsid w:val="00F10C47"/>
    <w:rsid w:val="00F11EA1"/>
    <w:rsid w:val="00F11EC5"/>
    <w:rsid w:val="00F11F85"/>
    <w:rsid w:val="00F13098"/>
    <w:rsid w:val="00F1347C"/>
    <w:rsid w:val="00F141A5"/>
    <w:rsid w:val="00F14290"/>
    <w:rsid w:val="00F14CAD"/>
    <w:rsid w:val="00F1717E"/>
    <w:rsid w:val="00F173FC"/>
    <w:rsid w:val="00F1742E"/>
    <w:rsid w:val="00F21FB9"/>
    <w:rsid w:val="00F222BD"/>
    <w:rsid w:val="00F22623"/>
    <w:rsid w:val="00F227C9"/>
    <w:rsid w:val="00F23407"/>
    <w:rsid w:val="00F2419E"/>
    <w:rsid w:val="00F24ADC"/>
    <w:rsid w:val="00F24E29"/>
    <w:rsid w:val="00F2567D"/>
    <w:rsid w:val="00F260E4"/>
    <w:rsid w:val="00F264C6"/>
    <w:rsid w:val="00F2665B"/>
    <w:rsid w:val="00F267D2"/>
    <w:rsid w:val="00F26C96"/>
    <w:rsid w:val="00F27394"/>
    <w:rsid w:val="00F275E4"/>
    <w:rsid w:val="00F27A66"/>
    <w:rsid w:val="00F3085B"/>
    <w:rsid w:val="00F30A37"/>
    <w:rsid w:val="00F30E89"/>
    <w:rsid w:val="00F30EB2"/>
    <w:rsid w:val="00F32B7F"/>
    <w:rsid w:val="00F338BA"/>
    <w:rsid w:val="00F33A9F"/>
    <w:rsid w:val="00F33B30"/>
    <w:rsid w:val="00F34190"/>
    <w:rsid w:val="00F34A58"/>
    <w:rsid w:val="00F35E1C"/>
    <w:rsid w:val="00F35E64"/>
    <w:rsid w:val="00F35F0A"/>
    <w:rsid w:val="00F36162"/>
    <w:rsid w:val="00F36D2C"/>
    <w:rsid w:val="00F36EA3"/>
    <w:rsid w:val="00F37846"/>
    <w:rsid w:val="00F405C8"/>
    <w:rsid w:val="00F41F7C"/>
    <w:rsid w:val="00F42787"/>
    <w:rsid w:val="00F427D3"/>
    <w:rsid w:val="00F428FF"/>
    <w:rsid w:val="00F4530B"/>
    <w:rsid w:val="00F455B5"/>
    <w:rsid w:val="00F45883"/>
    <w:rsid w:val="00F463EC"/>
    <w:rsid w:val="00F46775"/>
    <w:rsid w:val="00F47B46"/>
    <w:rsid w:val="00F47CC0"/>
    <w:rsid w:val="00F47EC0"/>
    <w:rsid w:val="00F47F00"/>
    <w:rsid w:val="00F50A18"/>
    <w:rsid w:val="00F50A72"/>
    <w:rsid w:val="00F50B99"/>
    <w:rsid w:val="00F511A5"/>
    <w:rsid w:val="00F5181B"/>
    <w:rsid w:val="00F51947"/>
    <w:rsid w:val="00F51C7E"/>
    <w:rsid w:val="00F5258A"/>
    <w:rsid w:val="00F52B7C"/>
    <w:rsid w:val="00F53336"/>
    <w:rsid w:val="00F54135"/>
    <w:rsid w:val="00F554E4"/>
    <w:rsid w:val="00F55665"/>
    <w:rsid w:val="00F56FA8"/>
    <w:rsid w:val="00F57099"/>
    <w:rsid w:val="00F57F74"/>
    <w:rsid w:val="00F60281"/>
    <w:rsid w:val="00F609BF"/>
    <w:rsid w:val="00F60AC5"/>
    <w:rsid w:val="00F60D9E"/>
    <w:rsid w:val="00F61FF5"/>
    <w:rsid w:val="00F62157"/>
    <w:rsid w:val="00F62DC0"/>
    <w:rsid w:val="00F6343B"/>
    <w:rsid w:val="00F63CE4"/>
    <w:rsid w:val="00F63E88"/>
    <w:rsid w:val="00F6506E"/>
    <w:rsid w:val="00F6511C"/>
    <w:rsid w:val="00F658C5"/>
    <w:rsid w:val="00F66543"/>
    <w:rsid w:val="00F67A61"/>
    <w:rsid w:val="00F67BFC"/>
    <w:rsid w:val="00F67C3A"/>
    <w:rsid w:val="00F705BE"/>
    <w:rsid w:val="00F7119A"/>
    <w:rsid w:val="00F71861"/>
    <w:rsid w:val="00F71C83"/>
    <w:rsid w:val="00F729C4"/>
    <w:rsid w:val="00F737E6"/>
    <w:rsid w:val="00F739DD"/>
    <w:rsid w:val="00F73C9A"/>
    <w:rsid w:val="00F742F7"/>
    <w:rsid w:val="00F74D54"/>
    <w:rsid w:val="00F74F8C"/>
    <w:rsid w:val="00F753F7"/>
    <w:rsid w:val="00F758DF"/>
    <w:rsid w:val="00F761AA"/>
    <w:rsid w:val="00F764AE"/>
    <w:rsid w:val="00F7673C"/>
    <w:rsid w:val="00F76A12"/>
    <w:rsid w:val="00F76F15"/>
    <w:rsid w:val="00F77626"/>
    <w:rsid w:val="00F77C87"/>
    <w:rsid w:val="00F77FB0"/>
    <w:rsid w:val="00F80149"/>
    <w:rsid w:val="00F80D07"/>
    <w:rsid w:val="00F81232"/>
    <w:rsid w:val="00F82366"/>
    <w:rsid w:val="00F8281D"/>
    <w:rsid w:val="00F828B7"/>
    <w:rsid w:val="00F82A85"/>
    <w:rsid w:val="00F82EAF"/>
    <w:rsid w:val="00F83C90"/>
    <w:rsid w:val="00F8493B"/>
    <w:rsid w:val="00F84972"/>
    <w:rsid w:val="00F87571"/>
    <w:rsid w:val="00F87626"/>
    <w:rsid w:val="00F87944"/>
    <w:rsid w:val="00F91424"/>
    <w:rsid w:val="00F9242D"/>
    <w:rsid w:val="00F93C42"/>
    <w:rsid w:val="00F944AE"/>
    <w:rsid w:val="00F94C00"/>
    <w:rsid w:val="00F95746"/>
    <w:rsid w:val="00F9603D"/>
    <w:rsid w:val="00FA1889"/>
    <w:rsid w:val="00FA2110"/>
    <w:rsid w:val="00FA2179"/>
    <w:rsid w:val="00FA28D3"/>
    <w:rsid w:val="00FA29EC"/>
    <w:rsid w:val="00FA2C2D"/>
    <w:rsid w:val="00FA2C81"/>
    <w:rsid w:val="00FA3F31"/>
    <w:rsid w:val="00FA3FA0"/>
    <w:rsid w:val="00FA4509"/>
    <w:rsid w:val="00FA4B85"/>
    <w:rsid w:val="00FA4BF3"/>
    <w:rsid w:val="00FA4F32"/>
    <w:rsid w:val="00FA5D48"/>
    <w:rsid w:val="00FA7319"/>
    <w:rsid w:val="00FA7ED7"/>
    <w:rsid w:val="00FB02AF"/>
    <w:rsid w:val="00FB072C"/>
    <w:rsid w:val="00FB0AA4"/>
    <w:rsid w:val="00FB2182"/>
    <w:rsid w:val="00FB2F51"/>
    <w:rsid w:val="00FB2FEA"/>
    <w:rsid w:val="00FB3142"/>
    <w:rsid w:val="00FB34D8"/>
    <w:rsid w:val="00FB3508"/>
    <w:rsid w:val="00FB35FE"/>
    <w:rsid w:val="00FB3CD0"/>
    <w:rsid w:val="00FB45C4"/>
    <w:rsid w:val="00FB5096"/>
    <w:rsid w:val="00FB5B12"/>
    <w:rsid w:val="00FB5B70"/>
    <w:rsid w:val="00FB5D20"/>
    <w:rsid w:val="00FB6383"/>
    <w:rsid w:val="00FB729B"/>
    <w:rsid w:val="00FB7860"/>
    <w:rsid w:val="00FB7BB8"/>
    <w:rsid w:val="00FC0440"/>
    <w:rsid w:val="00FC28AE"/>
    <w:rsid w:val="00FC31D1"/>
    <w:rsid w:val="00FC3538"/>
    <w:rsid w:val="00FC3C45"/>
    <w:rsid w:val="00FC41DC"/>
    <w:rsid w:val="00FC424D"/>
    <w:rsid w:val="00FC4D18"/>
    <w:rsid w:val="00FC5D23"/>
    <w:rsid w:val="00FC6469"/>
    <w:rsid w:val="00FC6965"/>
    <w:rsid w:val="00FC6DBA"/>
    <w:rsid w:val="00FC78D1"/>
    <w:rsid w:val="00FD0FBF"/>
    <w:rsid w:val="00FD179A"/>
    <w:rsid w:val="00FD25D9"/>
    <w:rsid w:val="00FD2B8C"/>
    <w:rsid w:val="00FD2F27"/>
    <w:rsid w:val="00FD36B7"/>
    <w:rsid w:val="00FD36CB"/>
    <w:rsid w:val="00FD3939"/>
    <w:rsid w:val="00FD3C6A"/>
    <w:rsid w:val="00FD4417"/>
    <w:rsid w:val="00FD4AC4"/>
    <w:rsid w:val="00FD595B"/>
    <w:rsid w:val="00FD5960"/>
    <w:rsid w:val="00FD5CAE"/>
    <w:rsid w:val="00FD5FE3"/>
    <w:rsid w:val="00FD6165"/>
    <w:rsid w:val="00FD67AC"/>
    <w:rsid w:val="00FD6B95"/>
    <w:rsid w:val="00FD74D7"/>
    <w:rsid w:val="00FD771D"/>
    <w:rsid w:val="00FE108F"/>
    <w:rsid w:val="00FE1797"/>
    <w:rsid w:val="00FE22E8"/>
    <w:rsid w:val="00FE2692"/>
    <w:rsid w:val="00FE2C97"/>
    <w:rsid w:val="00FE3076"/>
    <w:rsid w:val="00FE36BE"/>
    <w:rsid w:val="00FE4741"/>
    <w:rsid w:val="00FE4B5A"/>
    <w:rsid w:val="00FE4B9F"/>
    <w:rsid w:val="00FE4BB4"/>
    <w:rsid w:val="00FE53C8"/>
    <w:rsid w:val="00FE5758"/>
    <w:rsid w:val="00FE5908"/>
    <w:rsid w:val="00FE6C1A"/>
    <w:rsid w:val="00FE6CC3"/>
    <w:rsid w:val="00FE6F62"/>
    <w:rsid w:val="00FE73B3"/>
    <w:rsid w:val="00FF0092"/>
    <w:rsid w:val="00FF05A3"/>
    <w:rsid w:val="00FF21EE"/>
    <w:rsid w:val="00FF358E"/>
    <w:rsid w:val="00FF36D4"/>
    <w:rsid w:val="00FF4B97"/>
    <w:rsid w:val="00FF52B4"/>
    <w:rsid w:val="00FF592D"/>
    <w:rsid w:val="00FF5AC4"/>
    <w:rsid w:val="00FF63AC"/>
    <w:rsid w:val="00FF64FE"/>
    <w:rsid w:val="00FF74B7"/>
    <w:rsid w:val="00FF76C7"/>
    <w:rsid w:val="00FF7785"/>
    <w:rsid w:val="01548D58"/>
    <w:rsid w:val="01579340"/>
    <w:rsid w:val="01A82EDE"/>
    <w:rsid w:val="01BAF243"/>
    <w:rsid w:val="01C39BB4"/>
    <w:rsid w:val="01C6E284"/>
    <w:rsid w:val="01D6FFC5"/>
    <w:rsid w:val="01E2512E"/>
    <w:rsid w:val="026540EB"/>
    <w:rsid w:val="0266DA7A"/>
    <w:rsid w:val="02CCD3E7"/>
    <w:rsid w:val="02CE54A0"/>
    <w:rsid w:val="02FE3EF0"/>
    <w:rsid w:val="0356C2A4"/>
    <w:rsid w:val="035A9D6D"/>
    <w:rsid w:val="0368BB65"/>
    <w:rsid w:val="038D7A2D"/>
    <w:rsid w:val="03D52B40"/>
    <w:rsid w:val="03DAC57E"/>
    <w:rsid w:val="03F021D0"/>
    <w:rsid w:val="043FDD52"/>
    <w:rsid w:val="044B4182"/>
    <w:rsid w:val="048F3402"/>
    <w:rsid w:val="049773C5"/>
    <w:rsid w:val="04E87121"/>
    <w:rsid w:val="050591E9"/>
    <w:rsid w:val="052DEC90"/>
    <w:rsid w:val="0574D624"/>
    <w:rsid w:val="05920875"/>
    <w:rsid w:val="05A5EB88"/>
    <w:rsid w:val="05CE41C0"/>
    <w:rsid w:val="05FE809C"/>
    <w:rsid w:val="0602996D"/>
    <w:rsid w:val="0616D559"/>
    <w:rsid w:val="06377C68"/>
    <w:rsid w:val="066EE4CC"/>
    <w:rsid w:val="06705E5F"/>
    <w:rsid w:val="06714C97"/>
    <w:rsid w:val="06C9064A"/>
    <w:rsid w:val="06F813E1"/>
    <w:rsid w:val="072A211C"/>
    <w:rsid w:val="0747CE20"/>
    <w:rsid w:val="079496B1"/>
    <w:rsid w:val="07AC99C9"/>
    <w:rsid w:val="07D5B7D0"/>
    <w:rsid w:val="07DA4836"/>
    <w:rsid w:val="07EFD3D0"/>
    <w:rsid w:val="0821CBE7"/>
    <w:rsid w:val="08320682"/>
    <w:rsid w:val="0875F602"/>
    <w:rsid w:val="0878569C"/>
    <w:rsid w:val="087E8555"/>
    <w:rsid w:val="091BE704"/>
    <w:rsid w:val="091C06B9"/>
    <w:rsid w:val="09365F12"/>
    <w:rsid w:val="094BEF03"/>
    <w:rsid w:val="095A4119"/>
    <w:rsid w:val="099581D0"/>
    <w:rsid w:val="09B7A0B4"/>
    <w:rsid w:val="09D1B474"/>
    <w:rsid w:val="09E056B9"/>
    <w:rsid w:val="09E10C3D"/>
    <w:rsid w:val="09E9483F"/>
    <w:rsid w:val="0A3DE80F"/>
    <w:rsid w:val="0A4728F8"/>
    <w:rsid w:val="0A5AFE0A"/>
    <w:rsid w:val="0A680B30"/>
    <w:rsid w:val="0A6D67B0"/>
    <w:rsid w:val="0A71447D"/>
    <w:rsid w:val="0A80F84D"/>
    <w:rsid w:val="0AAA0FA8"/>
    <w:rsid w:val="0AC078B7"/>
    <w:rsid w:val="0AC5263E"/>
    <w:rsid w:val="0AD541C1"/>
    <w:rsid w:val="0B3CDF4F"/>
    <w:rsid w:val="0B5E60BA"/>
    <w:rsid w:val="0B69C24D"/>
    <w:rsid w:val="0B74A6BB"/>
    <w:rsid w:val="0B928D07"/>
    <w:rsid w:val="0BAC2AAF"/>
    <w:rsid w:val="0BC31AAA"/>
    <w:rsid w:val="0C4049E8"/>
    <w:rsid w:val="0C5195BF"/>
    <w:rsid w:val="0C5200B6"/>
    <w:rsid w:val="0C80E830"/>
    <w:rsid w:val="0C86048C"/>
    <w:rsid w:val="0C9A38E1"/>
    <w:rsid w:val="0CC4BD75"/>
    <w:rsid w:val="0CE8AD8B"/>
    <w:rsid w:val="0D017FB3"/>
    <w:rsid w:val="0D21CF36"/>
    <w:rsid w:val="0D4ADA99"/>
    <w:rsid w:val="0D4F9840"/>
    <w:rsid w:val="0D6349BF"/>
    <w:rsid w:val="0D8763E1"/>
    <w:rsid w:val="0DA2B30A"/>
    <w:rsid w:val="0DA98D21"/>
    <w:rsid w:val="0DE2942F"/>
    <w:rsid w:val="0DED5520"/>
    <w:rsid w:val="0DFDE690"/>
    <w:rsid w:val="0E01FD3C"/>
    <w:rsid w:val="0E133F9B"/>
    <w:rsid w:val="0E14A061"/>
    <w:rsid w:val="0E296D3A"/>
    <w:rsid w:val="0E5D1D24"/>
    <w:rsid w:val="0E6F5D2C"/>
    <w:rsid w:val="0EFF0BD7"/>
    <w:rsid w:val="0F3FB019"/>
    <w:rsid w:val="0F4CC1F3"/>
    <w:rsid w:val="0F774BA2"/>
    <w:rsid w:val="0F84461C"/>
    <w:rsid w:val="0FBCBC31"/>
    <w:rsid w:val="100BA0DA"/>
    <w:rsid w:val="104439AF"/>
    <w:rsid w:val="10490FE5"/>
    <w:rsid w:val="10549AF5"/>
    <w:rsid w:val="10608245"/>
    <w:rsid w:val="10780948"/>
    <w:rsid w:val="10826222"/>
    <w:rsid w:val="1104ED4F"/>
    <w:rsid w:val="115DA60B"/>
    <w:rsid w:val="116C2932"/>
    <w:rsid w:val="11B09225"/>
    <w:rsid w:val="11B1DF04"/>
    <w:rsid w:val="11D3667B"/>
    <w:rsid w:val="11EC83A9"/>
    <w:rsid w:val="12222968"/>
    <w:rsid w:val="123D0C9F"/>
    <w:rsid w:val="12890BC3"/>
    <w:rsid w:val="129E10F1"/>
    <w:rsid w:val="12BC7120"/>
    <w:rsid w:val="12D801DC"/>
    <w:rsid w:val="12DE93DB"/>
    <w:rsid w:val="1308E6EC"/>
    <w:rsid w:val="13147EA8"/>
    <w:rsid w:val="131AD275"/>
    <w:rsid w:val="1328BDA4"/>
    <w:rsid w:val="132F3D78"/>
    <w:rsid w:val="133BE1C2"/>
    <w:rsid w:val="133CECFA"/>
    <w:rsid w:val="1350E5D7"/>
    <w:rsid w:val="135F6E5D"/>
    <w:rsid w:val="135FEAF2"/>
    <w:rsid w:val="13A1CF2A"/>
    <w:rsid w:val="13ED068E"/>
    <w:rsid w:val="13FAEF15"/>
    <w:rsid w:val="1424DC24"/>
    <w:rsid w:val="14275BD0"/>
    <w:rsid w:val="143D1CE8"/>
    <w:rsid w:val="1457D050"/>
    <w:rsid w:val="14A2CF33"/>
    <w:rsid w:val="152EBB9A"/>
    <w:rsid w:val="1534AF5C"/>
    <w:rsid w:val="153F89E2"/>
    <w:rsid w:val="1541BC19"/>
    <w:rsid w:val="154E2016"/>
    <w:rsid w:val="15785698"/>
    <w:rsid w:val="15A86B2B"/>
    <w:rsid w:val="15BED0E7"/>
    <w:rsid w:val="15C962C1"/>
    <w:rsid w:val="15D878B0"/>
    <w:rsid w:val="15D8A6CE"/>
    <w:rsid w:val="15E78350"/>
    <w:rsid w:val="1624335C"/>
    <w:rsid w:val="16282D89"/>
    <w:rsid w:val="163C1B32"/>
    <w:rsid w:val="163E4728"/>
    <w:rsid w:val="165D199D"/>
    <w:rsid w:val="168E6EB8"/>
    <w:rsid w:val="16A976E1"/>
    <w:rsid w:val="16EA9CDC"/>
    <w:rsid w:val="1711B4F5"/>
    <w:rsid w:val="172ABE62"/>
    <w:rsid w:val="172CF380"/>
    <w:rsid w:val="17307790"/>
    <w:rsid w:val="1733A84A"/>
    <w:rsid w:val="173F3490"/>
    <w:rsid w:val="179EAD5B"/>
    <w:rsid w:val="17B8F2B8"/>
    <w:rsid w:val="17CD7F07"/>
    <w:rsid w:val="17F878FB"/>
    <w:rsid w:val="17F9719C"/>
    <w:rsid w:val="180436EB"/>
    <w:rsid w:val="18089AC4"/>
    <w:rsid w:val="180D2C79"/>
    <w:rsid w:val="181498E2"/>
    <w:rsid w:val="186B640D"/>
    <w:rsid w:val="186C70FA"/>
    <w:rsid w:val="18AF2F18"/>
    <w:rsid w:val="18DF53C8"/>
    <w:rsid w:val="18E395B0"/>
    <w:rsid w:val="19000031"/>
    <w:rsid w:val="1914126A"/>
    <w:rsid w:val="192EA807"/>
    <w:rsid w:val="193F3B1B"/>
    <w:rsid w:val="195ABB83"/>
    <w:rsid w:val="19B7B0A9"/>
    <w:rsid w:val="1A338011"/>
    <w:rsid w:val="1A42ECA7"/>
    <w:rsid w:val="1A57B1B5"/>
    <w:rsid w:val="1A770FC0"/>
    <w:rsid w:val="1A8C2F9C"/>
    <w:rsid w:val="1A9DA913"/>
    <w:rsid w:val="1AAF66FD"/>
    <w:rsid w:val="1AC61255"/>
    <w:rsid w:val="1AED08C8"/>
    <w:rsid w:val="1B16DE32"/>
    <w:rsid w:val="1B3842DB"/>
    <w:rsid w:val="1B4FCB79"/>
    <w:rsid w:val="1B855559"/>
    <w:rsid w:val="1BA65615"/>
    <w:rsid w:val="1BAB4166"/>
    <w:rsid w:val="1BC258CA"/>
    <w:rsid w:val="1BD7FFAA"/>
    <w:rsid w:val="1BE1C5B1"/>
    <w:rsid w:val="1BF848CD"/>
    <w:rsid w:val="1C07196D"/>
    <w:rsid w:val="1C075BC0"/>
    <w:rsid w:val="1C1D2616"/>
    <w:rsid w:val="1C349840"/>
    <w:rsid w:val="1C50E330"/>
    <w:rsid w:val="1C661F15"/>
    <w:rsid w:val="1C69756C"/>
    <w:rsid w:val="1C6E49DF"/>
    <w:rsid w:val="1C6E7598"/>
    <w:rsid w:val="1C73F6C5"/>
    <w:rsid w:val="1C842798"/>
    <w:rsid w:val="1C8ADBC4"/>
    <w:rsid w:val="1CA15716"/>
    <w:rsid w:val="1CE5379B"/>
    <w:rsid w:val="1CED4492"/>
    <w:rsid w:val="1CF99BBB"/>
    <w:rsid w:val="1D028DDD"/>
    <w:rsid w:val="1D05341D"/>
    <w:rsid w:val="1D18B865"/>
    <w:rsid w:val="1D1F3B97"/>
    <w:rsid w:val="1D275F9B"/>
    <w:rsid w:val="1D463496"/>
    <w:rsid w:val="1D7BD1E4"/>
    <w:rsid w:val="1DA795DE"/>
    <w:rsid w:val="1DB3311E"/>
    <w:rsid w:val="1DC9CFFB"/>
    <w:rsid w:val="1DCADF8A"/>
    <w:rsid w:val="1DD74999"/>
    <w:rsid w:val="1DD7E58C"/>
    <w:rsid w:val="1DE61D7E"/>
    <w:rsid w:val="1DEF0941"/>
    <w:rsid w:val="1E2C1389"/>
    <w:rsid w:val="1E3A2585"/>
    <w:rsid w:val="1E51A7E6"/>
    <w:rsid w:val="1E5813C5"/>
    <w:rsid w:val="1E5D4021"/>
    <w:rsid w:val="1EA53B15"/>
    <w:rsid w:val="1EC396F3"/>
    <w:rsid w:val="1ECB091E"/>
    <w:rsid w:val="1EDA41E5"/>
    <w:rsid w:val="1F18CCBC"/>
    <w:rsid w:val="1F241DAC"/>
    <w:rsid w:val="1F297E24"/>
    <w:rsid w:val="1F3EBA2F"/>
    <w:rsid w:val="1F48EEDA"/>
    <w:rsid w:val="1F5E7407"/>
    <w:rsid w:val="1F762D37"/>
    <w:rsid w:val="1F7E895A"/>
    <w:rsid w:val="1F81CBCB"/>
    <w:rsid w:val="1F8D2D90"/>
    <w:rsid w:val="1FCF801C"/>
    <w:rsid w:val="1FFF91CE"/>
    <w:rsid w:val="203A2E9F"/>
    <w:rsid w:val="20509DBE"/>
    <w:rsid w:val="2062AEC5"/>
    <w:rsid w:val="20941AAE"/>
    <w:rsid w:val="20995F99"/>
    <w:rsid w:val="20B3BD42"/>
    <w:rsid w:val="20C2A509"/>
    <w:rsid w:val="20C4316B"/>
    <w:rsid w:val="21240973"/>
    <w:rsid w:val="2129DED5"/>
    <w:rsid w:val="212FA14C"/>
    <w:rsid w:val="2130F03D"/>
    <w:rsid w:val="2137EF64"/>
    <w:rsid w:val="213E27CD"/>
    <w:rsid w:val="219613D0"/>
    <w:rsid w:val="21C0B16C"/>
    <w:rsid w:val="21C6D46D"/>
    <w:rsid w:val="21C72F22"/>
    <w:rsid w:val="21D684DF"/>
    <w:rsid w:val="21DA3014"/>
    <w:rsid w:val="220BCB5C"/>
    <w:rsid w:val="220FC378"/>
    <w:rsid w:val="2215C990"/>
    <w:rsid w:val="221748F2"/>
    <w:rsid w:val="223D3881"/>
    <w:rsid w:val="226950B9"/>
    <w:rsid w:val="22816670"/>
    <w:rsid w:val="22941432"/>
    <w:rsid w:val="22B96C8D"/>
    <w:rsid w:val="22E541AD"/>
    <w:rsid w:val="233FBFDB"/>
    <w:rsid w:val="2352AE20"/>
    <w:rsid w:val="2376005F"/>
    <w:rsid w:val="2385A2A7"/>
    <w:rsid w:val="23A8C490"/>
    <w:rsid w:val="23B2DF1D"/>
    <w:rsid w:val="23CC9415"/>
    <w:rsid w:val="23E60470"/>
    <w:rsid w:val="23E76753"/>
    <w:rsid w:val="2425A51E"/>
    <w:rsid w:val="24277106"/>
    <w:rsid w:val="242B842C"/>
    <w:rsid w:val="242EEE95"/>
    <w:rsid w:val="24373C30"/>
    <w:rsid w:val="24552B0F"/>
    <w:rsid w:val="24864DEF"/>
    <w:rsid w:val="24936C2F"/>
    <w:rsid w:val="24BBF9AA"/>
    <w:rsid w:val="2528A7D7"/>
    <w:rsid w:val="254D183E"/>
    <w:rsid w:val="255D650C"/>
    <w:rsid w:val="255F7FD6"/>
    <w:rsid w:val="2568BEC5"/>
    <w:rsid w:val="2577A535"/>
    <w:rsid w:val="259E0701"/>
    <w:rsid w:val="25A270FD"/>
    <w:rsid w:val="25D540CE"/>
    <w:rsid w:val="25E242F2"/>
    <w:rsid w:val="25F4BDBD"/>
    <w:rsid w:val="260147EA"/>
    <w:rsid w:val="2609AB6A"/>
    <w:rsid w:val="26274C75"/>
    <w:rsid w:val="2655AAF5"/>
    <w:rsid w:val="269C567C"/>
    <w:rsid w:val="26C176BD"/>
    <w:rsid w:val="26C3E847"/>
    <w:rsid w:val="2704B21D"/>
    <w:rsid w:val="27074C6B"/>
    <w:rsid w:val="2719E8D0"/>
    <w:rsid w:val="271DA532"/>
    <w:rsid w:val="27202174"/>
    <w:rsid w:val="2725DEAF"/>
    <w:rsid w:val="27340A5F"/>
    <w:rsid w:val="2790EBC3"/>
    <w:rsid w:val="2796A6A8"/>
    <w:rsid w:val="27992059"/>
    <w:rsid w:val="27AF775D"/>
    <w:rsid w:val="27B35D9E"/>
    <w:rsid w:val="27C128E7"/>
    <w:rsid w:val="27D7AE83"/>
    <w:rsid w:val="2804D287"/>
    <w:rsid w:val="28132B46"/>
    <w:rsid w:val="28248FEF"/>
    <w:rsid w:val="2854B047"/>
    <w:rsid w:val="285938B9"/>
    <w:rsid w:val="288C19FE"/>
    <w:rsid w:val="28BDD9C4"/>
    <w:rsid w:val="28E8397D"/>
    <w:rsid w:val="28F36B28"/>
    <w:rsid w:val="291855E8"/>
    <w:rsid w:val="291C1E92"/>
    <w:rsid w:val="29237EC0"/>
    <w:rsid w:val="2933510E"/>
    <w:rsid w:val="295ADB35"/>
    <w:rsid w:val="29A7F7B7"/>
    <w:rsid w:val="29C06050"/>
    <w:rsid w:val="29C81BFB"/>
    <w:rsid w:val="29D08943"/>
    <w:rsid w:val="29F36969"/>
    <w:rsid w:val="2A2FF6E1"/>
    <w:rsid w:val="2A46824B"/>
    <w:rsid w:val="2A47FAE6"/>
    <w:rsid w:val="2A7D1BB7"/>
    <w:rsid w:val="2AC4D52D"/>
    <w:rsid w:val="2ADE42E9"/>
    <w:rsid w:val="2B09044A"/>
    <w:rsid w:val="2B0C1778"/>
    <w:rsid w:val="2B12FEB0"/>
    <w:rsid w:val="2B811244"/>
    <w:rsid w:val="2BAF73DC"/>
    <w:rsid w:val="2BBA4710"/>
    <w:rsid w:val="2BD80049"/>
    <w:rsid w:val="2BDBA854"/>
    <w:rsid w:val="2C3C6585"/>
    <w:rsid w:val="2C604BC2"/>
    <w:rsid w:val="2C6A11CA"/>
    <w:rsid w:val="2C99EA85"/>
    <w:rsid w:val="2CC9031D"/>
    <w:rsid w:val="2CF91AA3"/>
    <w:rsid w:val="2D2DCDC2"/>
    <w:rsid w:val="2D3FF3EC"/>
    <w:rsid w:val="2D47E7F1"/>
    <w:rsid w:val="2DB22A7E"/>
    <w:rsid w:val="2DD4059E"/>
    <w:rsid w:val="2DDC83DE"/>
    <w:rsid w:val="2E31757B"/>
    <w:rsid w:val="2E579BF0"/>
    <w:rsid w:val="2E5EA0BD"/>
    <w:rsid w:val="2E71B4D9"/>
    <w:rsid w:val="2E89A6BF"/>
    <w:rsid w:val="2E906F7F"/>
    <w:rsid w:val="2E9BDF8A"/>
    <w:rsid w:val="2EA7D2B1"/>
    <w:rsid w:val="2EB4AFFF"/>
    <w:rsid w:val="2ECF55D0"/>
    <w:rsid w:val="2EDD1B7D"/>
    <w:rsid w:val="2EDE231C"/>
    <w:rsid w:val="2EEE5C68"/>
    <w:rsid w:val="2EF8544B"/>
    <w:rsid w:val="2F032A9D"/>
    <w:rsid w:val="2F4840E0"/>
    <w:rsid w:val="2F4913DD"/>
    <w:rsid w:val="2F519B89"/>
    <w:rsid w:val="2F5CCB7F"/>
    <w:rsid w:val="2F6DA82A"/>
    <w:rsid w:val="2F760278"/>
    <w:rsid w:val="2FB8AF49"/>
    <w:rsid w:val="2FCE0892"/>
    <w:rsid w:val="2FD3614A"/>
    <w:rsid w:val="2FDE7D43"/>
    <w:rsid w:val="2FE5C0BC"/>
    <w:rsid w:val="2FE954B7"/>
    <w:rsid w:val="301F6FB3"/>
    <w:rsid w:val="302EA16A"/>
    <w:rsid w:val="3030BB65"/>
    <w:rsid w:val="30314003"/>
    <w:rsid w:val="3035DDAB"/>
    <w:rsid w:val="3039B758"/>
    <w:rsid w:val="30562C4F"/>
    <w:rsid w:val="312EC7C8"/>
    <w:rsid w:val="313EC17F"/>
    <w:rsid w:val="31411787"/>
    <w:rsid w:val="316058D1"/>
    <w:rsid w:val="31803AAC"/>
    <w:rsid w:val="31919A92"/>
    <w:rsid w:val="31A075B5"/>
    <w:rsid w:val="31D6D536"/>
    <w:rsid w:val="31EF7CCC"/>
    <w:rsid w:val="32247FA5"/>
    <w:rsid w:val="3234B4F2"/>
    <w:rsid w:val="325162F8"/>
    <w:rsid w:val="32521160"/>
    <w:rsid w:val="32621A66"/>
    <w:rsid w:val="32750BB3"/>
    <w:rsid w:val="32958F9E"/>
    <w:rsid w:val="32CB03AA"/>
    <w:rsid w:val="3324238C"/>
    <w:rsid w:val="33541D11"/>
    <w:rsid w:val="33A555DC"/>
    <w:rsid w:val="33C72FAB"/>
    <w:rsid w:val="33D4649B"/>
    <w:rsid w:val="33EC2962"/>
    <w:rsid w:val="343E562D"/>
    <w:rsid w:val="344D0162"/>
    <w:rsid w:val="3472C3FC"/>
    <w:rsid w:val="34B1827A"/>
    <w:rsid w:val="34DBD1C8"/>
    <w:rsid w:val="34E6C626"/>
    <w:rsid w:val="34F561AF"/>
    <w:rsid w:val="35172A51"/>
    <w:rsid w:val="3535903E"/>
    <w:rsid w:val="355DBDCD"/>
    <w:rsid w:val="356E0883"/>
    <w:rsid w:val="3588A459"/>
    <w:rsid w:val="35ADE331"/>
    <w:rsid w:val="35C3C151"/>
    <w:rsid w:val="35C63FB5"/>
    <w:rsid w:val="363ACA96"/>
    <w:rsid w:val="366913E7"/>
    <w:rsid w:val="366FD277"/>
    <w:rsid w:val="36836984"/>
    <w:rsid w:val="36986E05"/>
    <w:rsid w:val="36ADA6D3"/>
    <w:rsid w:val="36B53A8D"/>
    <w:rsid w:val="36C2B3B5"/>
    <w:rsid w:val="370B976B"/>
    <w:rsid w:val="371F620C"/>
    <w:rsid w:val="37703FED"/>
    <w:rsid w:val="378EAE32"/>
    <w:rsid w:val="37DE3E8A"/>
    <w:rsid w:val="37EE15B1"/>
    <w:rsid w:val="380782E0"/>
    <w:rsid w:val="382C606E"/>
    <w:rsid w:val="3831C190"/>
    <w:rsid w:val="3850674C"/>
    <w:rsid w:val="3851F9BB"/>
    <w:rsid w:val="38581493"/>
    <w:rsid w:val="389DDD53"/>
    <w:rsid w:val="38DF314C"/>
    <w:rsid w:val="38E72B69"/>
    <w:rsid w:val="38EAE0B0"/>
    <w:rsid w:val="39114D17"/>
    <w:rsid w:val="3946351F"/>
    <w:rsid w:val="398D1463"/>
    <w:rsid w:val="39AF42EB"/>
    <w:rsid w:val="39BCF716"/>
    <w:rsid w:val="39C484E0"/>
    <w:rsid w:val="39FB0F78"/>
    <w:rsid w:val="39FB68A7"/>
    <w:rsid w:val="3A4DA47A"/>
    <w:rsid w:val="3A4FECAF"/>
    <w:rsid w:val="3A78AD4B"/>
    <w:rsid w:val="3A7D6A59"/>
    <w:rsid w:val="3AA8E5D8"/>
    <w:rsid w:val="3AE20580"/>
    <w:rsid w:val="3B1A0891"/>
    <w:rsid w:val="3B1C7313"/>
    <w:rsid w:val="3B213020"/>
    <w:rsid w:val="3B24505E"/>
    <w:rsid w:val="3B2B8D82"/>
    <w:rsid w:val="3B81C5E7"/>
    <w:rsid w:val="3B9114DF"/>
    <w:rsid w:val="3B9E5B84"/>
    <w:rsid w:val="3BC7B8AB"/>
    <w:rsid w:val="3C186994"/>
    <w:rsid w:val="3C65CDC6"/>
    <w:rsid w:val="3C8168D3"/>
    <w:rsid w:val="3CB5F864"/>
    <w:rsid w:val="3CECADB0"/>
    <w:rsid w:val="3CFCC83B"/>
    <w:rsid w:val="3D1987DD"/>
    <w:rsid w:val="3D377660"/>
    <w:rsid w:val="3D767839"/>
    <w:rsid w:val="3D8E7CB8"/>
    <w:rsid w:val="3D91E1FA"/>
    <w:rsid w:val="3D99B1A5"/>
    <w:rsid w:val="3D9DACF8"/>
    <w:rsid w:val="3DAC1527"/>
    <w:rsid w:val="3DBAE9AB"/>
    <w:rsid w:val="3DC649C4"/>
    <w:rsid w:val="3DE1D7D0"/>
    <w:rsid w:val="3E2B12FE"/>
    <w:rsid w:val="3E57FC2A"/>
    <w:rsid w:val="3E588540"/>
    <w:rsid w:val="3E747B41"/>
    <w:rsid w:val="3E9C14B9"/>
    <w:rsid w:val="3EA9CBF8"/>
    <w:rsid w:val="3ED1E406"/>
    <w:rsid w:val="3EF16A96"/>
    <w:rsid w:val="3EFB179E"/>
    <w:rsid w:val="3F01EDF1"/>
    <w:rsid w:val="3F26D4D4"/>
    <w:rsid w:val="3F32C80D"/>
    <w:rsid w:val="3F4F3063"/>
    <w:rsid w:val="3F6F0CA0"/>
    <w:rsid w:val="3F9924FC"/>
    <w:rsid w:val="3F9C0576"/>
    <w:rsid w:val="3FA97166"/>
    <w:rsid w:val="3FB576A3"/>
    <w:rsid w:val="3FBB8B73"/>
    <w:rsid w:val="3FC35876"/>
    <w:rsid w:val="3FEED9B6"/>
    <w:rsid w:val="3FF3AAC7"/>
    <w:rsid w:val="3FF56359"/>
    <w:rsid w:val="4022C357"/>
    <w:rsid w:val="4048139F"/>
    <w:rsid w:val="40591625"/>
    <w:rsid w:val="40602C94"/>
    <w:rsid w:val="4068CF2F"/>
    <w:rsid w:val="40A05206"/>
    <w:rsid w:val="40A37486"/>
    <w:rsid w:val="40A93996"/>
    <w:rsid w:val="40AA9268"/>
    <w:rsid w:val="410E0675"/>
    <w:rsid w:val="410EE66E"/>
    <w:rsid w:val="41236DE6"/>
    <w:rsid w:val="41BF13C1"/>
    <w:rsid w:val="41E57CCB"/>
    <w:rsid w:val="41EA47B4"/>
    <w:rsid w:val="4202821A"/>
    <w:rsid w:val="4238AE85"/>
    <w:rsid w:val="4277259B"/>
    <w:rsid w:val="4282422B"/>
    <w:rsid w:val="4296D351"/>
    <w:rsid w:val="429C4E1B"/>
    <w:rsid w:val="42B5A17B"/>
    <w:rsid w:val="42C4121F"/>
    <w:rsid w:val="42FAE772"/>
    <w:rsid w:val="43132157"/>
    <w:rsid w:val="432AAAFB"/>
    <w:rsid w:val="4333D205"/>
    <w:rsid w:val="43403542"/>
    <w:rsid w:val="435589A8"/>
    <w:rsid w:val="43C363DC"/>
    <w:rsid w:val="43CF807B"/>
    <w:rsid w:val="44026F27"/>
    <w:rsid w:val="442A5067"/>
    <w:rsid w:val="44CC6BA1"/>
    <w:rsid w:val="44D2D6BE"/>
    <w:rsid w:val="44DB0E02"/>
    <w:rsid w:val="44E1E986"/>
    <w:rsid w:val="44E200B3"/>
    <w:rsid w:val="450D5396"/>
    <w:rsid w:val="450E385C"/>
    <w:rsid w:val="452D5B38"/>
    <w:rsid w:val="45348B96"/>
    <w:rsid w:val="45515E60"/>
    <w:rsid w:val="4584455E"/>
    <w:rsid w:val="45A85911"/>
    <w:rsid w:val="45A953CD"/>
    <w:rsid w:val="45B96FCD"/>
    <w:rsid w:val="45CB88C2"/>
    <w:rsid w:val="45CCC72F"/>
    <w:rsid w:val="460649A9"/>
    <w:rsid w:val="462A4101"/>
    <w:rsid w:val="462F59C4"/>
    <w:rsid w:val="462F7851"/>
    <w:rsid w:val="463A3627"/>
    <w:rsid w:val="46460375"/>
    <w:rsid w:val="467D0B97"/>
    <w:rsid w:val="4695234A"/>
    <w:rsid w:val="46B4CC1F"/>
    <w:rsid w:val="46BCF51A"/>
    <w:rsid w:val="47266EB3"/>
    <w:rsid w:val="47380908"/>
    <w:rsid w:val="4771FF29"/>
    <w:rsid w:val="47736AF9"/>
    <w:rsid w:val="478E770E"/>
    <w:rsid w:val="47AD4CE0"/>
    <w:rsid w:val="47B4834B"/>
    <w:rsid w:val="47C08888"/>
    <w:rsid w:val="47DA1791"/>
    <w:rsid w:val="47DC8819"/>
    <w:rsid w:val="484B918C"/>
    <w:rsid w:val="484E4B8C"/>
    <w:rsid w:val="486B230E"/>
    <w:rsid w:val="486BA944"/>
    <w:rsid w:val="487F6373"/>
    <w:rsid w:val="48853BEA"/>
    <w:rsid w:val="488C44A6"/>
    <w:rsid w:val="48E1B4EC"/>
    <w:rsid w:val="493EC2A0"/>
    <w:rsid w:val="49438A28"/>
    <w:rsid w:val="49447131"/>
    <w:rsid w:val="494B58E7"/>
    <w:rsid w:val="498BFC9A"/>
    <w:rsid w:val="4A3E6176"/>
    <w:rsid w:val="4A436D6D"/>
    <w:rsid w:val="4A4873E8"/>
    <w:rsid w:val="4A4F2E52"/>
    <w:rsid w:val="4A69ED77"/>
    <w:rsid w:val="4A7F8A52"/>
    <w:rsid w:val="4A87ED30"/>
    <w:rsid w:val="4A9E5961"/>
    <w:rsid w:val="4AB09057"/>
    <w:rsid w:val="4ADA9301"/>
    <w:rsid w:val="4AE4C70A"/>
    <w:rsid w:val="4AECCE5E"/>
    <w:rsid w:val="4AF5844E"/>
    <w:rsid w:val="4B22C9E7"/>
    <w:rsid w:val="4B51D8CA"/>
    <w:rsid w:val="4BC29532"/>
    <w:rsid w:val="4BE24F11"/>
    <w:rsid w:val="4C1931C3"/>
    <w:rsid w:val="4C33BD49"/>
    <w:rsid w:val="4C33F8D5"/>
    <w:rsid w:val="4C3BD1AC"/>
    <w:rsid w:val="4C6ECC11"/>
    <w:rsid w:val="4C7FD079"/>
    <w:rsid w:val="4C800495"/>
    <w:rsid w:val="4C91EF1F"/>
    <w:rsid w:val="4CC3B117"/>
    <w:rsid w:val="4CE11E00"/>
    <w:rsid w:val="4CFC09A4"/>
    <w:rsid w:val="4D052D2D"/>
    <w:rsid w:val="4D1F02AF"/>
    <w:rsid w:val="4D3A4ACA"/>
    <w:rsid w:val="4D439AF8"/>
    <w:rsid w:val="4D470C53"/>
    <w:rsid w:val="4D511DC5"/>
    <w:rsid w:val="4D74888E"/>
    <w:rsid w:val="4D8D2BF3"/>
    <w:rsid w:val="4DADD2B1"/>
    <w:rsid w:val="4DC85039"/>
    <w:rsid w:val="4DEF7ED4"/>
    <w:rsid w:val="4E0A9C72"/>
    <w:rsid w:val="4E1E5CBE"/>
    <w:rsid w:val="4E296F6B"/>
    <w:rsid w:val="4E52DCE4"/>
    <w:rsid w:val="4E593A0A"/>
    <w:rsid w:val="4E739269"/>
    <w:rsid w:val="4E8E2FED"/>
    <w:rsid w:val="4EB782BC"/>
    <w:rsid w:val="4EBBA3B0"/>
    <w:rsid w:val="4F1A3BEC"/>
    <w:rsid w:val="4F2FD4CF"/>
    <w:rsid w:val="4F44C135"/>
    <w:rsid w:val="4F541A36"/>
    <w:rsid w:val="4F749844"/>
    <w:rsid w:val="4F749CE5"/>
    <w:rsid w:val="4F8A9C3F"/>
    <w:rsid w:val="4FEEF8DA"/>
    <w:rsid w:val="502A3BB9"/>
    <w:rsid w:val="5031A998"/>
    <w:rsid w:val="50452459"/>
    <w:rsid w:val="5048C5E0"/>
    <w:rsid w:val="504911EC"/>
    <w:rsid w:val="50547BF3"/>
    <w:rsid w:val="5099D991"/>
    <w:rsid w:val="50A63503"/>
    <w:rsid w:val="50F6009F"/>
    <w:rsid w:val="510F42CF"/>
    <w:rsid w:val="512C3801"/>
    <w:rsid w:val="515B0F5C"/>
    <w:rsid w:val="5177F17B"/>
    <w:rsid w:val="518A7DA6"/>
    <w:rsid w:val="518B7175"/>
    <w:rsid w:val="518B7A28"/>
    <w:rsid w:val="518DCA35"/>
    <w:rsid w:val="51B0AA63"/>
    <w:rsid w:val="51EB1491"/>
    <w:rsid w:val="51F15E93"/>
    <w:rsid w:val="51FF32C9"/>
    <w:rsid w:val="521C94C7"/>
    <w:rsid w:val="523B27B9"/>
    <w:rsid w:val="5254D316"/>
    <w:rsid w:val="5259EBCE"/>
    <w:rsid w:val="527EBDCE"/>
    <w:rsid w:val="52B1E187"/>
    <w:rsid w:val="52B55E8D"/>
    <w:rsid w:val="52F25F86"/>
    <w:rsid w:val="52FCB581"/>
    <w:rsid w:val="53041DA8"/>
    <w:rsid w:val="53479E77"/>
    <w:rsid w:val="53532010"/>
    <w:rsid w:val="535B87F6"/>
    <w:rsid w:val="5361DC7B"/>
    <w:rsid w:val="537A20F2"/>
    <w:rsid w:val="53A659EA"/>
    <w:rsid w:val="53BF2E7A"/>
    <w:rsid w:val="53EAE478"/>
    <w:rsid w:val="54411A09"/>
    <w:rsid w:val="5446F6BF"/>
    <w:rsid w:val="544E7D26"/>
    <w:rsid w:val="5455DFCE"/>
    <w:rsid w:val="548C0BF3"/>
    <w:rsid w:val="5494C842"/>
    <w:rsid w:val="54AEC48E"/>
    <w:rsid w:val="54F1E1DE"/>
    <w:rsid w:val="550610E8"/>
    <w:rsid w:val="550A3ECD"/>
    <w:rsid w:val="550B614D"/>
    <w:rsid w:val="5545694A"/>
    <w:rsid w:val="554E1702"/>
    <w:rsid w:val="55653285"/>
    <w:rsid w:val="557B9019"/>
    <w:rsid w:val="55B5D2D6"/>
    <w:rsid w:val="55C5DD6A"/>
    <w:rsid w:val="55C8A0E5"/>
    <w:rsid w:val="55E7500F"/>
    <w:rsid w:val="55F8B663"/>
    <w:rsid w:val="560B8F1B"/>
    <w:rsid w:val="568EF749"/>
    <w:rsid w:val="56D13617"/>
    <w:rsid w:val="56DBB85C"/>
    <w:rsid w:val="573A9324"/>
    <w:rsid w:val="574B6CEA"/>
    <w:rsid w:val="5763D1F0"/>
    <w:rsid w:val="579EFDC0"/>
    <w:rsid w:val="57A7FAFF"/>
    <w:rsid w:val="57ACD702"/>
    <w:rsid w:val="57C5E333"/>
    <w:rsid w:val="57D23E66"/>
    <w:rsid w:val="57D3A226"/>
    <w:rsid w:val="580DF205"/>
    <w:rsid w:val="58165DBD"/>
    <w:rsid w:val="5853470F"/>
    <w:rsid w:val="586DC72F"/>
    <w:rsid w:val="58770CA3"/>
    <w:rsid w:val="587A75E1"/>
    <w:rsid w:val="58ECD2E8"/>
    <w:rsid w:val="58F68E87"/>
    <w:rsid w:val="58FED26E"/>
    <w:rsid w:val="592B62DE"/>
    <w:rsid w:val="5932E265"/>
    <w:rsid w:val="593E6FFC"/>
    <w:rsid w:val="59713556"/>
    <w:rsid w:val="59776DEC"/>
    <w:rsid w:val="5982554B"/>
    <w:rsid w:val="5991294F"/>
    <w:rsid w:val="59B8B59B"/>
    <w:rsid w:val="59DBA8FD"/>
    <w:rsid w:val="59E9C91B"/>
    <w:rsid w:val="59EBE276"/>
    <w:rsid w:val="5A5A9E5F"/>
    <w:rsid w:val="5A5EC056"/>
    <w:rsid w:val="5A61B2B5"/>
    <w:rsid w:val="5A87A71C"/>
    <w:rsid w:val="5A9E0887"/>
    <w:rsid w:val="5B1DCD4E"/>
    <w:rsid w:val="5B335BB5"/>
    <w:rsid w:val="5B49CC5E"/>
    <w:rsid w:val="5B4D51BB"/>
    <w:rsid w:val="5B4FC548"/>
    <w:rsid w:val="5B76B7CF"/>
    <w:rsid w:val="5B8525E9"/>
    <w:rsid w:val="5B96BF8B"/>
    <w:rsid w:val="5BA5B9FD"/>
    <w:rsid w:val="5BD993BE"/>
    <w:rsid w:val="5C0FA2EC"/>
    <w:rsid w:val="5C4FF6CD"/>
    <w:rsid w:val="5C53AF87"/>
    <w:rsid w:val="5CCF0985"/>
    <w:rsid w:val="5CF96B2C"/>
    <w:rsid w:val="5D4303A1"/>
    <w:rsid w:val="5D5FC61B"/>
    <w:rsid w:val="5D65C493"/>
    <w:rsid w:val="5D81592E"/>
    <w:rsid w:val="5D82DCFC"/>
    <w:rsid w:val="5D879E70"/>
    <w:rsid w:val="5DC0F340"/>
    <w:rsid w:val="5DD44C2B"/>
    <w:rsid w:val="5DFD49F6"/>
    <w:rsid w:val="5E24DA3D"/>
    <w:rsid w:val="5E4F1E4D"/>
    <w:rsid w:val="5E8FBEFE"/>
    <w:rsid w:val="5EA5C084"/>
    <w:rsid w:val="5ECAB9AF"/>
    <w:rsid w:val="5F14832F"/>
    <w:rsid w:val="5F1F27F9"/>
    <w:rsid w:val="5F2875F2"/>
    <w:rsid w:val="5F4C7029"/>
    <w:rsid w:val="5F5B800B"/>
    <w:rsid w:val="5F60BE40"/>
    <w:rsid w:val="5F617DCA"/>
    <w:rsid w:val="5F9B7943"/>
    <w:rsid w:val="5FA4354D"/>
    <w:rsid w:val="5FA5C5AA"/>
    <w:rsid w:val="5FCF104C"/>
    <w:rsid w:val="5FF17BA1"/>
    <w:rsid w:val="5FFCB999"/>
    <w:rsid w:val="6014D5A1"/>
    <w:rsid w:val="601D060C"/>
    <w:rsid w:val="60408198"/>
    <w:rsid w:val="60AD87D3"/>
    <w:rsid w:val="60B7EAE1"/>
    <w:rsid w:val="60EFDD69"/>
    <w:rsid w:val="60F18BD9"/>
    <w:rsid w:val="6109B1F6"/>
    <w:rsid w:val="610FFC25"/>
    <w:rsid w:val="613CF50F"/>
    <w:rsid w:val="6162DBC3"/>
    <w:rsid w:val="617158AF"/>
    <w:rsid w:val="6186A791"/>
    <w:rsid w:val="619B1A17"/>
    <w:rsid w:val="61B4B8FA"/>
    <w:rsid w:val="61E19228"/>
    <w:rsid w:val="62291FFD"/>
    <w:rsid w:val="6275C1EB"/>
    <w:rsid w:val="6276B18C"/>
    <w:rsid w:val="62873BCE"/>
    <w:rsid w:val="62A4E962"/>
    <w:rsid w:val="62A68497"/>
    <w:rsid w:val="62CFF2D7"/>
    <w:rsid w:val="62DF4B69"/>
    <w:rsid w:val="62EA29BC"/>
    <w:rsid w:val="631D7FA8"/>
    <w:rsid w:val="634BEC21"/>
    <w:rsid w:val="6371B1E3"/>
    <w:rsid w:val="637B55CB"/>
    <w:rsid w:val="637D6087"/>
    <w:rsid w:val="63813ED9"/>
    <w:rsid w:val="63CA93D0"/>
    <w:rsid w:val="63D8F623"/>
    <w:rsid w:val="63DB7867"/>
    <w:rsid w:val="64080485"/>
    <w:rsid w:val="641B7503"/>
    <w:rsid w:val="643D4737"/>
    <w:rsid w:val="6453827D"/>
    <w:rsid w:val="64543C59"/>
    <w:rsid w:val="6479BB8D"/>
    <w:rsid w:val="647B1BCA"/>
    <w:rsid w:val="648285E4"/>
    <w:rsid w:val="6498DA2D"/>
    <w:rsid w:val="64B95009"/>
    <w:rsid w:val="64C49486"/>
    <w:rsid w:val="64E3DC24"/>
    <w:rsid w:val="6513F2BB"/>
    <w:rsid w:val="65260772"/>
    <w:rsid w:val="653037D5"/>
    <w:rsid w:val="654E3798"/>
    <w:rsid w:val="658D24F4"/>
    <w:rsid w:val="65DAA48E"/>
    <w:rsid w:val="65E4490A"/>
    <w:rsid w:val="65F22317"/>
    <w:rsid w:val="65F84B7A"/>
    <w:rsid w:val="6628E9C8"/>
    <w:rsid w:val="665E7A9A"/>
    <w:rsid w:val="667297ED"/>
    <w:rsid w:val="66B68DDC"/>
    <w:rsid w:val="66BCC260"/>
    <w:rsid w:val="66BE934D"/>
    <w:rsid w:val="66C23352"/>
    <w:rsid w:val="66D7D820"/>
    <w:rsid w:val="66F8A495"/>
    <w:rsid w:val="6702FE11"/>
    <w:rsid w:val="670A07F9"/>
    <w:rsid w:val="672231FB"/>
    <w:rsid w:val="67292305"/>
    <w:rsid w:val="67614842"/>
    <w:rsid w:val="6765CFE0"/>
    <w:rsid w:val="6770FA8F"/>
    <w:rsid w:val="67C952C6"/>
    <w:rsid w:val="67D14CDF"/>
    <w:rsid w:val="67EDE5DB"/>
    <w:rsid w:val="6806123B"/>
    <w:rsid w:val="6817D07A"/>
    <w:rsid w:val="6825D33E"/>
    <w:rsid w:val="684076DB"/>
    <w:rsid w:val="6862B780"/>
    <w:rsid w:val="688F5B7C"/>
    <w:rsid w:val="68B3CDC2"/>
    <w:rsid w:val="68B5831D"/>
    <w:rsid w:val="68C2FCC6"/>
    <w:rsid w:val="68D1AE7F"/>
    <w:rsid w:val="68F24000"/>
    <w:rsid w:val="6908D248"/>
    <w:rsid w:val="69371A6E"/>
    <w:rsid w:val="694218C8"/>
    <w:rsid w:val="694E8CED"/>
    <w:rsid w:val="697D104C"/>
    <w:rsid w:val="69CA2E7E"/>
    <w:rsid w:val="69F038DE"/>
    <w:rsid w:val="6A2434C8"/>
    <w:rsid w:val="6A3AB5DF"/>
    <w:rsid w:val="6A874D77"/>
    <w:rsid w:val="6A907E27"/>
    <w:rsid w:val="6A986E1F"/>
    <w:rsid w:val="6AB6CBD0"/>
    <w:rsid w:val="6AFB4E4F"/>
    <w:rsid w:val="6B404B1D"/>
    <w:rsid w:val="6B42BBB7"/>
    <w:rsid w:val="6B9644D8"/>
    <w:rsid w:val="6B9F25E5"/>
    <w:rsid w:val="6BB30704"/>
    <w:rsid w:val="6BFD5AE8"/>
    <w:rsid w:val="6C06F8FA"/>
    <w:rsid w:val="6C2DB8F5"/>
    <w:rsid w:val="6C3933E3"/>
    <w:rsid w:val="6C643375"/>
    <w:rsid w:val="6C6B6131"/>
    <w:rsid w:val="6C6E3B3C"/>
    <w:rsid w:val="6C9402FC"/>
    <w:rsid w:val="6CBC0AE0"/>
    <w:rsid w:val="6CC7D6BB"/>
    <w:rsid w:val="6CE32A18"/>
    <w:rsid w:val="6CF45061"/>
    <w:rsid w:val="6D176869"/>
    <w:rsid w:val="6D66FF6D"/>
    <w:rsid w:val="6D6BF00E"/>
    <w:rsid w:val="6D6C4401"/>
    <w:rsid w:val="6D6E77D0"/>
    <w:rsid w:val="6D7EA2FE"/>
    <w:rsid w:val="6D829082"/>
    <w:rsid w:val="6D9C5081"/>
    <w:rsid w:val="6DC9B9A6"/>
    <w:rsid w:val="6DF66C90"/>
    <w:rsid w:val="6DFD8976"/>
    <w:rsid w:val="6E123FB2"/>
    <w:rsid w:val="6E63CDFD"/>
    <w:rsid w:val="6E7F4ADC"/>
    <w:rsid w:val="6E843AB7"/>
    <w:rsid w:val="6EB824CB"/>
    <w:rsid w:val="6EC690EE"/>
    <w:rsid w:val="6ED6FBFD"/>
    <w:rsid w:val="6EE40D62"/>
    <w:rsid w:val="6F00BAF2"/>
    <w:rsid w:val="6F0DDF99"/>
    <w:rsid w:val="6F3E99BC"/>
    <w:rsid w:val="6F9453B6"/>
    <w:rsid w:val="6FAF9D88"/>
    <w:rsid w:val="6FD4F55E"/>
    <w:rsid w:val="6FF9B506"/>
    <w:rsid w:val="700BEE5D"/>
    <w:rsid w:val="702225AB"/>
    <w:rsid w:val="7055BA60"/>
    <w:rsid w:val="706DF304"/>
    <w:rsid w:val="707EF0B5"/>
    <w:rsid w:val="70946108"/>
    <w:rsid w:val="70BAEF71"/>
    <w:rsid w:val="70C50BC5"/>
    <w:rsid w:val="70DA6A1D"/>
    <w:rsid w:val="71572B17"/>
    <w:rsid w:val="7192F353"/>
    <w:rsid w:val="71AA7A1C"/>
    <w:rsid w:val="71B12805"/>
    <w:rsid w:val="71E3BA6C"/>
    <w:rsid w:val="723BE1F9"/>
    <w:rsid w:val="724F9552"/>
    <w:rsid w:val="7269DF0C"/>
    <w:rsid w:val="72763A7E"/>
    <w:rsid w:val="728BFF6B"/>
    <w:rsid w:val="72936CB9"/>
    <w:rsid w:val="72AB41E4"/>
    <w:rsid w:val="72E02D9F"/>
    <w:rsid w:val="7304A71E"/>
    <w:rsid w:val="733155C8"/>
    <w:rsid w:val="7332B255"/>
    <w:rsid w:val="733B49DF"/>
    <w:rsid w:val="734E5450"/>
    <w:rsid w:val="735309EA"/>
    <w:rsid w:val="7359C736"/>
    <w:rsid w:val="735C2E0C"/>
    <w:rsid w:val="739F68FE"/>
    <w:rsid w:val="73B50B9B"/>
    <w:rsid w:val="73C43D59"/>
    <w:rsid w:val="73E070DC"/>
    <w:rsid w:val="745BB454"/>
    <w:rsid w:val="745D858F"/>
    <w:rsid w:val="7486824E"/>
    <w:rsid w:val="74A9F016"/>
    <w:rsid w:val="74CB69D8"/>
    <w:rsid w:val="74D6ACEA"/>
    <w:rsid w:val="74ECA575"/>
    <w:rsid w:val="74F200D1"/>
    <w:rsid w:val="74F299C2"/>
    <w:rsid w:val="74FE91F4"/>
    <w:rsid w:val="750CDFB5"/>
    <w:rsid w:val="750DF918"/>
    <w:rsid w:val="7510EE28"/>
    <w:rsid w:val="751B67A6"/>
    <w:rsid w:val="7555AEC8"/>
    <w:rsid w:val="756EEECC"/>
    <w:rsid w:val="75717FA0"/>
    <w:rsid w:val="7595F388"/>
    <w:rsid w:val="75A11CEA"/>
    <w:rsid w:val="75A7ED0C"/>
    <w:rsid w:val="75CCB656"/>
    <w:rsid w:val="7660681D"/>
    <w:rsid w:val="768DD132"/>
    <w:rsid w:val="769C1A03"/>
    <w:rsid w:val="76AF3AE7"/>
    <w:rsid w:val="76CFE259"/>
    <w:rsid w:val="76D87CD9"/>
    <w:rsid w:val="76E02C25"/>
    <w:rsid w:val="77074550"/>
    <w:rsid w:val="77240CAA"/>
    <w:rsid w:val="7741A3E8"/>
    <w:rsid w:val="775581ED"/>
    <w:rsid w:val="775CEEC3"/>
    <w:rsid w:val="775E3C04"/>
    <w:rsid w:val="77688D20"/>
    <w:rsid w:val="779A78DC"/>
    <w:rsid w:val="779DAB9D"/>
    <w:rsid w:val="77FD581F"/>
    <w:rsid w:val="77FFAEAB"/>
    <w:rsid w:val="78079D0E"/>
    <w:rsid w:val="7828FBF9"/>
    <w:rsid w:val="788A3C96"/>
    <w:rsid w:val="78A1F5B5"/>
    <w:rsid w:val="78A792D8"/>
    <w:rsid w:val="78B0610A"/>
    <w:rsid w:val="78F2505B"/>
    <w:rsid w:val="79167490"/>
    <w:rsid w:val="794C8094"/>
    <w:rsid w:val="795C5653"/>
    <w:rsid w:val="7974BC3D"/>
    <w:rsid w:val="7988E32F"/>
    <w:rsid w:val="79A50BE8"/>
    <w:rsid w:val="79BC9036"/>
    <w:rsid w:val="79BDDE26"/>
    <w:rsid w:val="79EC188A"/>
    <w:rsid w:val="79ED2B4F"/>
    <w:rsid w:val="7A2A4EDB"/>
    <w:rsid w:val="7A3C94E2"/>
    <w:rsid w:val="7A5FBA0B"/>
    <w:rsid w:val="7A74F0F1"/>
    <w:rsid w:val="7A7605D9"/>
    <w:rsid w:val="7A77B9F3"/>
    <w:rsid w:val="7A85EA09"/>
    <w:rsid w:val="7A9F2ED3"/>
    <w:rsid w:val="7ABA8CBF"/>
    <w:rsid w:val="7AE5D396"/>
    <w:rsid w:val="7B04AC9E"/>
    <w:rsid w:val="7B4314D4"/>
    <w:rsid w:val="7B7C6FF8"/>
    <w:rsid w:val="7B9E180E"/>
    <w:rsid w:val="7BA21E44"/>
    <w:rsid w:val="7BCE034A"/>
    <w:rsid w:val="7BDBE1DD"/>
    <w:rsid w:val="7BF5242E"/>
    <w:rsid w:val="7BFF867B"/>
    <w:rsid w:val="7C7733D2"/>
    <w:rsid w:val="7C90AC38"/>
    <w:rsid w:val="7C9527D2"/>
    <w:rsid w:val="7CF7B75A"/>
    <w:rsid w:val="7CFDF988"/>
    <w:rsid w:val="7D24FCE0"/>
    <w:rsid w:val="7D3E253D"/>
    <w:rsid w:val="7D4FFA3D"/>
    <w:rsid w:val="7D5EC7A9"/>
    <w:rsid w:val="7D6EDDF8"/>
    <w:rsid w:val="7D87DD10"/>
    <w:rsid w:val="7D97B803"/>
    <w:rsid w:val="7DAD7E5A"/>
    <w:rsid w:val="7DC1A3C0"/>
    <w:rsid w:val="7DF26CBE"/>
    <w:rsid w:val="7E2C0800"/>
    <w:rsid w:val="7E78B281"/>
    <w:rsid w:val="7EB0E69F"/>
    <w:rsid w:val="7EB50F82"/>
    <w:rsid w:val="7F1E5F46"/>
    <w:rsid w:val="7F23E042"/>
    <w:rsid w:val="7F2BA9C5"/>
    <w:rsid w:val="7F332B2E"/>
    <w:rsid w:val="7F3D4C65"/>
    <w:rsid w:val="7F447AD2"/>
    <w:rsid w:val="7F812BB9"/>
    <w:rsid w:val="7F86E49C"/>
    <w:rsid w:val="7F8A05A2"/>
    <w:rsid w:val="7F908AC9"/>
    <w:rsid w:val="7F9DCCAF"/>
    <w:rsid w:val="7F9E5497"/>
    <w:rsid w:val="7FA4DDDE"/>
    <w:rsid w:val="7FB261B8"/>
    <w:rsid w:val="7FC7AF69"/>
    <w:rsid w:val="7FD4A5FD"/>
    <w:rsid w:val="7FE47A3E"/>
    <w:rsid w:val="7FF85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D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10"/>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5B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A7"/>
    <w:pPr>
      <w:keepNext/>
      <w:keepLines/>
      <w:spacing w:before="40"/>
      <w:outlineLvl w:val="1"/>
    </w:pPr>
    <w:rPr>
      <w:rFonts w:ascii="Georgia" w:eastAsiaTheme="majorEastAsia" w:hAnsi="Georgia" w:cstheme="majorBidi"/>
      <w:color w:val="44546A"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7F1FB5"/>
  </w:style>
  <w:style w:type="paragraph" w:styleId="Footer">
    <w:name w:val="footer"/>
    <w:basedOn w:val="Normal"/>
    <w:link w:val="Foot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7F1FB5"/>
  </w:style>
  <w:style w:type="paragraph" w:styleId="NoSpacing">
    <w:name w:val="No Spacing"/>
    <w:uiPriority w:val="1"/>
    <w:qFormat/>
    <w:rsid w:val="006D554C"/>
    <w:pPr>
      <w:spacing w:after="0" w:line="240" w:lineRule="auto"/>
    </w:pPr>
  </w:style>
  <w:style w:type="paragraph" w:styleId="ListParagraph">
    <w:name w:val="List Paragraph"/>
    <w:basedOn w:val="Normal"/>
    <w:uiPriority w:val="34"/>
    <w:qFormat/>
    <w:rsid w:val="006D554C"/>
    <w:pPr>
      <w:spacing w:after="160" w:line="259"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C34CD4"/>
    <w:rPr>
      <w:color w:val="0563C1" w:themeColor="hyperlink"/>
      <w:u w:val="single"/>
    </w:rPr>
  </w:style>
  <w:style w:type="character" w:styleId="Mention">
    <w:name w:val="Mention"/>
    <w:basedOn w:val="DefaultParagraphFont"/>
    <w:uiPriority w:val="99"/>
    <w:semiHidden/>
    <w:unhideWhenUsed/>
    <w:rsid w:val="00C34CD4"/>
    <w:rPr>
      <w:color w:val="2B579A"/>
      <w:shd w:val="clear" w:color="auto" w:fill="E6E6E6"/>
    </w:rPr>
  </w:style>
  <w:style w:type="paragraph" w:styleId="NormalWeb">
    <w:name w:val="Normal (Web)"/>
    <w:basedOn w:val="Normal"/>
    <w:uiPriority w:val="99"/>
    <w:semiHidden/>
    <w:unhideWhenUsed/>
    <w:rsid w:val="00822AC0"/>
    <w:rPr>
      <w:rFonts w:ascii="Times New Roman" w:hAnsi="Times New Roman" w:cs="Times New Roman"/>
      <w:sz w:val="24"/>
      <w:szCs w:val="24"/>
    </w:rPr>
  </w:style>
  <w:style w:type="paragraph" w:styleId="Caption">
    <w:name w:val="caption"/>
    <w:basedOn w:val="Normal"/>
    <w:next w:val="Normal"/>
    <w:uiPriority w:val="35"/>
    <w:unhideWhenUsed/>
    <w:qFormat/>
    <w:rsid w:val="000D5A1D"/>
    <w:pPr>
      <w:spacing w:after="200"/>
    </w:pPr>
    <w:rPr>
      <w:rFonts w:ascii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semiHidden/>
    <w:unhideWhenUsed/>
    <w:rsid w:val="000855E0"/>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855E0"/>
    <w:rPr>
      <w:sz w:val="20"/>
      <w:szCs w:val="20"/>
    </w:rPr>
  </w:style>
  <w:style w:type="character" w:styleId="FootnoteReference">
    <w:name w:val="footnote reference"/>
    <w:basedOn w:val="DefaultParagraphFont"/>
    <w:uiPriority w:val="99"/>
    <w:semiHidden/>
    <w:unhideWhenUsed/>
    <w:rsid w:val="000855E0"/>
    <w:rPr>
      <w:vertAlign w:val="superscript"/>
    </w:rPr>
  </w:style>
  <w:style w:type="character" w:styleId="UnresolvedMention">
    <w:name w:val="Unresolved Mention"/>
    <w:basedOn w:val="DefaultParagraphFont"/>
    <w:uiPriority w:val="99"/>
    <w:semiHidden/>
    <w:unhideWhenUsed/>
    <w:rsid w:val="000855E0"/>
    <w:rPr>
      <w:color w:val="808080"/>
      <w:shd w:val="clear" w:color="auto" w:fill="E6E6E6"/>
    </w:rPr>
  </w:style>
  <w:style w:type="character" w:styleId="Strong">
    <w:name w:val="Strong"/>
    <w:basedOn w:val="DefaultParagraphFont"/>
    <w:uiPriority w:val="22"/>
    <w:qFormat/>
    <w:rsid w:val="00D10BE8"/>
    <w:rPr>
      <w:b/>
      <w:bCs/>
    </w:rPr>
  </w:style>
  <w:style w:type="character" w:styleId="FollowedHyperlink">
    <w:name w:val="FollowedHyperlink"/>
    <w:basedOn w:val="DefaultParagraphFont"/>
    <w:uiPriority w:val="99"/>
    <w:semiHidden/>
    <w:unhideWhenUsed/>
    <w:rsid w:val="002C4078"/>
    <w:rPr>
      <w:color w:val="954F72" w:themeColor="followedHyperlink"/>
      <w:u w:val="single"/>
    </w:rPr>
  </w:style>
  <w:style w:type="character" w:customStyle="1" w:styleId="Heading2Char">
    <w:name w:val="Heading 2 Char"/>
    <w:basedOn w:val="DefaultParagraphFont"/>
    <w:link w:val="Heading2"/>
    <w:uiPriority w:val="9"/>
    <w:rsid w:val="008B05A7"/>
    <w:rPr>
      <w:rFonts w:ascii="Georgia" w:eastAsiaTheme="majorEastAsia" w:hAnsi="Georgia" w:cstheme="majorBidi"/>
      <w:color w:val="44546A" w:themeColor="text2"/>
      <w:szCs w:val="26"/>
      <w:lang w:eastAsia="en-GB"/>
    </w:rPr>
  </w:style>
  <w:style w:type="character" w:customStyle="1" w:styleId="Heading1Char">
    <w:name w:val="Heading 1 Char"/>
    <w:basedOn w:val="DefaultParagraphFont"/>
    <w:link w:val="Heading1"/>
    <w:uiPriority w:val="9"/>
    <w:rsid w:val="00765B40"/>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E13BB4"/>
    <w:rPr>
      <w:sz w:val="16"/>
      <w:szCs w:val="16"/>
    </w:rPr>
  </w:style>
  <w:style w:type="paragraph" w:styleId="CommentText">
    <w:name w:val="annotation text"/>
    <w:basedOn w:val="Normal"/>
    <w:link w:val="CommentTextChar"/>
    <w:uiPriority w:val="99"/>
    <w:unhideWhenUsed/>
    <w:rsid w:val="00E13BB4"/>
    <w:rPr>
      <w:sz w:val="20"/>
      <w:szCs w:val="20"/>
    </w:rPr>
  </w:style>
  <w:style w:type="character" w:customStyle="1" w:styleId="CommentTextChar">
    <w:name w:val="Comment Text Char"/>
    <w:basedOn w:val="DefaultParagraphFont"/>
    <w:link w:val="CommentText"/>
    <w:uiPriority w:val="99"/>
    <w:rsid w:val="00E13BB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3BB4"/>
    <w:rPr>
      <w:b/>
      <w:bCs/>
    </w:rPr>
  </w:style>
  <w:style w:type="character" w:customStyle="1" w:styleId="CommentSubjectChar">
    <w:name w:val="Comment Subject Char"/>
    <w:basedOn w:val="CommentTextChar"/>
    <w:link w:val="CommentSubject"/>
    <w:uiPriority w:val="99"/>
    <w:semiHidden/>
    <w:rsid w:val="00E13BB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E1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B4"/>
    <w:rPr>
      <w:rFonts w:ascii="Segoe UI" w:hAnsi="Segoe UI" w:cs="Segoe UI"/>
      <w:sz w:val="18"/>
      <w:szCs w:val="18"/>
      <w:lang w:eastAsia="en-GB"/>
    </w:rPr>
  </w:style>
  <w:style w:type="paragraph" w:styleId="EndnoteText">
    <w:name w:val="endnote text"/>
    <w:basedOn w:val="Normal"/>
    <w:link w:val="EndnoteTextChar"/>
    <w:uiPriority w:val="99"/>
    <w:semiHidden/>
    <w:unhideWhenUsed/>
    <w:rsid w:val="002B6B76"/>
    <w:rPr>
      <w:sz w:val="20"/>
      <w:szCs w:val="20"/>
    </w:rPr>
  </w:style>
  <w:style w:type="character" w:customStyle="1" w:styleId="EndnoteTextChar">
    <w:name w:val="Endnote Text Char"/>
    <w:basedOn w:val="DefaultParagraphFont"/>
    <w:link w:val="EndnoteText"/>
    <w:uiPriority w:val="99"/>
    <w:semiHidden/>
    <w:rsid w:val="002B6B76"/>
    <w:rPr>
      <w:rFonts w:ascii="Calibri" w:hAnsi="Calibri" w:cs="Calibri"/>
      <w:sz w:val="20"/>
      <w:szCs w:val="20"/>
      <w:lang w:eastAsia="en-GB"/>
    </w:rPr>
  </w:style>
  <w:style w:type="character" w:styleId="EndnoteReference">
    <w:name w:val="endnote reference"/>
    <w:basedOn w:val="DefaultParagraphFont"/>
    <w:uiPriority w:val="99"/>
    <w:semiHidden/>
    <w:unhideWhenUsed/>
    <w:rsid w:val="002B6B76"/>
    <w:rPr>
      <w:vertAlign w:val="superscript"/>
    </w:rPr>
  </w:style>
  <w:style w:type="paragraph" w:styleId="Revision">
    <w:name w:val="Revision"/>
    <w:hidden/>
    <w:uiPriority w:val="99"/>
    <w:semiHidden/>
    <w:rsid w:val="000C4BF3"/>
    <w:pPr>
      <w:spacing w:after="0" w:line="240" w:lineRule="auto"/>
    </w:pPr>
    <w:rPr>
      <w:rFonts w:ascii="Calibri" w:hAnsi="Calibri" w:cs="Calibri"/>
      <w:lang w:eastAsia="en-GB"/>
    </w:rPr>
  </w:style>
  <w:style w:type="character" w:customStyle="1" w:styleId="normaltextrun">
    <w:name w:val="normaltextrun"/>
    <w:basedOn w:val="DefaultParagraphFont"/>
    <w:rsid w:val="00D4464D"/>
  </w:style>
  <w:style w:type="paragraph" w:customStyle="1" w:styleId="paragraph">
    <w:name w:val="paragraph"/>
    <w:basedOn w:val="Normal"/>
    <w:rsid w:val="00807E4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7E4B"/>
  </w:style>
  <w:style w:type="character" w:customStyle="1" w:styleId="tabchar">
    <w:name w:val="tabchar"/>
    <w:basedOn w:val="DefaultParagraphFont"/>
    <w:rsid w:val="00807E4B"/>
  </w:style>
  <w:style w:type="character" w:customStyle="1" w:styleId="cf01">
    <w:name w:val="cf01"/>
    <w:basedOn w:val="DefaultParagraphFont"/>
    <w:rsid w:val="00BE66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548">
      <w:bodyDiv w:val="1"/>
      <w:marLeft w:val="0"/>
      <w:marRight w:val="0"/>
      <w:marTop w:val="0"/>
      <w:marBottom w:val="0"/>
      <w:divBdr>
        <w:top w:val="none" w:sz="0" w:space="0" w:color="auto"/>
        <w:left w:val="none" w:sz="0" w:space="0" w:color="auto"/>
        <w:bottom w:val="none" w:sz="0" w:space="0" w:color="auto"/>
        <w:right w:val="none" w:sz="0" w:space="0" w:color="auto"/>
      </w:divBdr>
    </w:div>
    <w:div w:id="271321348">
      <w:bodyDiv w:val="1"/>
      <w:marLeft w:val="0"/>
      <w:marRight w:val="0"/>
      <w:marTop w:val="0"/>
      <w:marBottom w:val="0"/>
      <w:divBdr>
        <w:top w:val="none" w:sz="0" w:space="0" w:color="auto"/>
        <w:left w:val="none" w:sz="0" w:space="0" w:color="auto"/>
        <w:bottom w:val="none" w:sz="0" w:space="0" w:color="auto"/>
        <w:right w:val="none" w:sz="0" w:space="0" w:color="auto"/>
      </w:divBdr>
    </w:div>
    <w:div w:id="331832026">
      <w:bodyDiv w:val="1"/>
      <w:marLeft w:val="0"/>
      <w:marRight w:val="0"/>
      <w:marTop w:val="0"/>
      <w:marBottom w:val="0"/>
      <w:divBdr>
        <w:top w:val="none" w:sz="0" w:space="0" w:color="auto"/>
        <w:left w:val="none" w:sz="0" w:space="0" w:color="auto"/>
        <w:bottom w:val="none" w:sz="0" w:space="0" w:color="auto"/>
        <w:right w:val="none" w:sz="0" w:space="0" w:color="auto"/>
      </w:divBdr>
    </w:div>
    <w:div w:id="422141776">
      <w:bodyDiv w:val="1"/>
      <w:marLeft w:val="0"/>
      <w:marRight w:val="0"/>
      <w:marTop w:val="0"/>
      <w:marBottom w:val="0"/>
      <w:divBdr>
        <w:top w:val="none" w:sz="0" w:space="0" w:color="auto"/>
        <w:left w:val="none" w:sz="0" w:space="0" w:color="auto"/>
        <w:bottom w:val="none" w:sz="0" w:space="0" w:color="auto"/>
        <w:right w:val="none" w:sz="0" w:space="0" w:color="auto"/>
      </w:divBdr>
    </w:div>
    <w:div w:id="474373953">
      <w:bodyDiv w:val="1"/>
      <w:marLeft w:val="0"/>
      <w:marRight w:val="0"/>
      <w:marTop w:val="0"/>
      <w:marBottom w:val="0"/>
      <w:divBdr>
        <w:top w:val="none" w:sz="0" w:space="0" w:color="auto"/>
        <w:left w:val="none" w:sz="0" w:space="0" w:color="auto"/>
        <w:bottom w:val="none" w:sz="0" w:space="0" w:color="auto"/>
        <w:right w:val="none" w:sz="0" w:space="0" w:color="auto"/>
      </w:divBdr>
      <w:divsChild>
        <w:div w:id="1690645732">
          <w:marLeft w:val="0"/>
          <w:marRight w:val="0"/>
          <w:marTop w:val="0"/>
          <w:marBottom w:val="0"/>
          <w:divBdr>
            <w:top w:val="single" w:sz="6" w:space="0" w:color="DBDBDB"/>
            <w:left w:val="single" w:sz="6" w:space="0" w:color="DBDBDB"/>
            <w:bottom w:val="single" w:sz="6" w:space="0" w:color="DBDBDB"/>
            <w:right w:val="single" w:sz="6" w:space="0" w:color="DBDBDB"/>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93400">
      <w:bodyDiv w:val="1"/>
      <w:marLeft w:val="0"/>
      <w:marRight w:val="0"/>
      <w:marTop w:val="0"/>
      <w:marBottom w:val="0"/>
      <w:divBdr>
        <w:top w:val="none" w:sz="0" w:space="0" w:color="auto"/>
        <w:left w:val="none" w:sz="0" w:space="0" w:color="auto"/>
        <w:bottom w:val="none" w:sz="0" w:space="0" w:color="auto"/>
        <w:right w:val="none" w:sz="0" w:space="0" w:color="auto"/>
      </w:divBdr>
    </w:div>
    <w:div w:id="547761849">
      <w:bodyDiv w:val="1"/>
      <w:marLeft w:val="0"/>
      <w:marRight w:val="0"/>
      <w:marTop w:val="0"/>
      <w:marBottom w:val="0"/>
      <w:divBdr>
        <w:top w:val="none" w:sz="0" w:space="0" w:color="auto"/>
        <w:left w:val="none" w:sz="0" w:space="0" w:color="auto"/>
        <w:bottom w:val="none" w:sz="0" w:space="0" w:color="auto"/>
        <w:right w:val="none" w:sz="0" w:space="0" w:color="auto"/>
      </w:divBdr>
      <w:divsChild>
        <w:div w:id="270741834">
          <w:marLeft w:val="0"/>
          <w:marRight w:val="0"/>
          <w:marTop w:val="0"/>
          <w:marBottom w:val="0"/>
          <w:divBdr>
            <w:top w:val="none" w:sz="0" w:space="0" w:color="auto"/>
            <w:left w:val="none" w:sz="0" w:space="0" w:color="auto"/>
            <w:bottom w:val="none" w:sz="0" w:space="0" w:color="auto"/>
            <w:right w:val="none" w:sz="0" w:space="0" w:color="auto"/>
          </w:divBdr>
        </w:div>
        <w:div w:id="2095281625">
          <w:marLeft w:val="0"/>
          <w:marRight w:val="0"/>
          <w:marTop w:val="0"/>
          <w:marBottom w:val="0"/>
          <w:divBdr>
            <w:top w:val="none" w:sz="0" w:space="0" w:color="auto"/>
            <w:left w:val="none" w:sz="0" w:space="0" w:color="auto"/>
            <w:bottom w:val="none" w:sz="0" w:space="0" w:color="auto"/>
            <w:right w:val="none" w:sz="0" w:space="0" w:color="auto"/>
          </w:divBdr>
        </w:div>
        <w:div w:id="1076174775">
          <w:marLeft w:val="0"/>
          <w:marRight w:val="0"/>
          <w:marTop w:val="0"/>
          <w:marBottom w:val="0"/>
          <w:divBdr>
            <w:top w:val="none" w:sz="0" w:space="0" w:color="auto"/>
            <w:left w:val="none" w:sz="0" w:space="0" w:color="auto"/>
            <w:bottom w:val="none" w:sz="0" w:space="0" w:color="auto"/>
            <w:right w:val="none" w:sz="0" w:space="0" w:color="auto"/>
          </w:divBdr>
        </w:div>
        <w:div w:id="1023945551">
          <w:marLeft w:val="0"/>
          <w:marRight w:val="0"/>
          <w:marTop w:val="0"/>
          <w:marBottom w:val="0"/>
          <w:divBdr>
            <w:top w:val="none" w:sz="0" w:space="0" w:color="auto"/>
            <w:left w:val="none" w:sz="0" w:space="0" w:color="auto"/>
            <w:bottom w:val="none" w:sz="0" w:space="0" w:color="auto"/>
            <w:right w:val="none" w:sz="0" w:space="0" w:color="auto"/>
          </w:divBdr>
        </w:div>
        <w:div w:id="391926697">
          <w:marLeft w:val="0"/>
          <w:marRight w:val="0"/>
          <w:marTop w:val="0"/>
          <w:marBottom w:val="0"/>
          <w:divBdr>
            <w:top w:val="none" w:sz="0" w:space="0" w:color="auto"/>
            <w:left w:val="none" w:sz="0" w:space="0" w:color="auto"/>
            <w:bottom w:val="none" w:sz="0" w:space="0" w:color="auto"/>
            <w:right w:val="none" w:sz="0" w:space="0" w:color="auto"/>
          </w:divBdr>
        </w:div>
        <w:div w:id="324745419">
          <w:marLeft w:val="0"/>
          <w:marRight w:val="0"/>
          <w:marTop w:val="0"/>
          <w:marBottom w:val="0"/>
          <w:divBdr>
            <w:top w:val="none" w:sz="0" w:space="0" w:color="auto"/>
            <w:left w:val="none" w:sz="0" w:space="0" w:color="auto"/>
            <w:bottom w:val="none" w:sz="0" w:space="0" w:color="auto"/>
            <w:right w:val="none" w:sz="0" w:space="0" w:color="auto"/>
          </w:divBdr>
        </w:div>
        <w:div w:id="1274938360">
          <w:marLeft w:val="0"/>
          <w:marRight w:val="0"/>
          <w:marTop w:val="0"/>
          <w:marBottom w:val="0"/>
          <w:divBdr>
            <w:top w:val="none" w:sz="0" w:space="0" w:color="auto"/>
            <w:left w:val="none" w:sz="0" w:space="0" w:color="auto"/>
            <w:bottom w:val="none" w:sz="0" w:space="0" w:color="auto"/>
            <w:right w:val="none" w:sz="0" w:space="0" w:color="auto"/>
          </w:divBdr>
        </w:div>
        <w:div w:id="1240561665">
          <w:marLeft w:val="0"/>
          <w:marRight w:val="0"/>
          <w:marTop w:val="0"/>
          <w:marBottom w:val="0"/>
          <w:divBdr>
            <w:top w:val="none" w:sz="0" w:space="0" w:color="auto"/>
            <w:left w:val="none" w:sz="0" w:space="0" w:color="auto"/>
            <w:bottom w:val="none" w:sz="0" w:space="0" w:color="auto"/>
            <w:right w:val="none" w:sz="0" w:space="0" w:color="auto"/>
          </w:divBdr>
        </w:div>
        <w:div w:id="1499077905">
          <w:marLeft w:val="0"/>
          <w:marRight w:val="0"/>
          <w:marTop w:val="0"/>
          <w:marBottom w:val="0"/>
          <w:divBdr>
            <w:top w:val="none" w:sz="0" w:space="0" w:color="auto"/>
            <w:left w:val="none" w:sz="0" w:space="0" w:color="auto"/>
            <w:bottom w:val="none" w:sz="0" w:space="0" w:color="auto"/>
            <w:right w:val="none" w:sz="0" w:space="0" w:color="auto"/>
          </w:divBdr>
        </w:div>
        <w:div w:id="603389970">
          <w:marLeft w:val="0"/>
          <w:marRight w:val="0"/>
          <w:marTop w:val="0"/>
          <w:marBottom w:val="0"/>
          <w:divBdr>
            <w:top w:val="none" w:sz="0" w:space="0" w:color="auto"/>
            <w:left w:val="none" w:sz="0" w:space="0" w:color="auto"/>
            <w:bottom w:val="none" w:sz="0" w:space="0" w:color="auto"/>
            <w:right w:val="none" w:sz="0" w:space="0" w:color="auto"/>
          </w:divBdr>
        </w:div>
        <w:div w:id="1130898053">
          <w:marLeft w:val="0"/>
          <w:marRight w:val="0"/>
          <w:marTop w:val="0"/>
          <w:marBottom w:val="0"/>
          <w:divBdr>
            <w:top w:val="none" w:sz="0" w:space="0" w:color="auto"/>
            <w:left w:val="none" w:sz="0" w:space="0" w:color="auto"/>
            <w:bottom w:val="none" w:sz="0" w:space="0" w:color="auto"/>
            <w:right w:val="none" w:sz="0" w:space="0" w:color="auto"/>
          </w:divBdr>
        </w:div>
        <w:div w:id="1639342319">
          <w:marLeft w:val="0"/>
          <w:marRight w:val="0"/>
          <w:marTop w:val="0"/>
          <w:marBottom w:val="0"/>
          <w:divBdr>
            <w:top w:val="none" w:sz="0" w:space="0" w:color="auto"/>
            <w:left w:val="none" w:sz="0" w:space="0" w:color="auto"/>
            <w:bottom w:val="none" w:sz="0" w:space="0" w:color="auto"/>
            <w:right w:val="none" w:sz="0" w:space="0" w:color="auto"/>
          </w:divBdr>
        </w:div>
        <w:div w:id="1469860707">
          <w:marLeft w:val="0"/>
          <w:marRight w:val="0"/>
          <w:marTop w:val="0"/>
          <w:marBottom w:val="0"/>
          <w:divBdr>
            <w:top w:val="none" w:sz="0" w:space="0" w:color="auto"/>
            <w:left w:val="none" w:sz="0" w:space="0" w:color="auto"/>
            <w:bottom w:val="none" w:sz="0" w:space="0" w:color="auto"/>
            <w:right w:val="none" w:sz="0" w:space="0" w:color="auto"/>
          </w:divBdr>
        </w:div>
        <w:div w:id="791747130">
          <w:marLeft w:val="0"/>
          <w:marRight w:val="0"/>
          <w:marTop w:val="0"/>
          <w:marBottom w:val="0"/>
          <w:divBdr>
            <w:top w:val="none" w:sz="0" w:space="0" w:color="auto"/>
            <w:left w:val="none" w:sz="0" w:space="0" w:color="auto"/>
            <w:bottom w:val="none" w:sz="0" w:space="0" w:color="auto"/>
            <w:right w:val="none" w:sz="0" w:space="0" w:color="auto"/>
          </w:divBdr>
        </w:div>
        <w:div w:id="563564572">
          <w:marLeft w:val="0"/>
          <w:marRight w:val="0"/>
          <w:marTop w:val="0"/>
          <w:marBottom w:val="0"/>
          <w:divBdr>
            <w:top w:val="none" w:sz="0" w:space="0" w:color="auto"/>
            <w:left w:val="none" w:sz="0" w:space="0" w:color="auto"/>
            <w:bottom w:val="none" w:sz="0" w:space="0" w:color="auto"/>
            <w:right w:val="none" w:sz="0" w:space="0" w:color="auto"/>
          </w:divBdr>
        </w:div>
        <w:div w:id="1797992860">
          <w:marLeft w:val="0"/>
          <w:marRight w:val="0"/>
          <w:marTop w:val="0"/>
          <w:marBottom w:val="0"/>
          <w:divBdr>
            <w:top w:val="none" w:sz="0" w:space="0" w:color="auto"/>
            <w:left w:val="none" w:sz="0" w:space="0" w:color="auto"/>
            <w:bottom w:val="none" w:sz="0" w:space="0" w:color="auto"/>
            <w:right w:val="none" w:sz="0" w:space="0" w:color="auto"/>
          </w:divBdr>
        </w:div>
        <w:div w:id="922764214">
          <w:marLeft w:val="0"/>
          <w:marRight w:val="0"/>
          <w:marTop w:val="0"/>
          <w:marBottom w:val="0"/>
          <w:divBdr>
            <w:top w:val="none" w:sz="0" w:space="0" w:color="auto"/>
            <w:left w:val="none" w:sz="0" w:space="0" w:color="auto"/>
            <w:bottom w:val="none" w:sz="0" w:space="0" w:color="auto"/>
            <w:right w:val="none" w:sz="0" w:space="0" w:color="auto"/>
          </w:divBdr>
        </w:div>
        <w:div w:id="877546559">
          <w:marLeft w:val="0"/>
          <w:marRight w:val="0"/>
          <w:marTop w:val="0"/>
          <w:marBottom w:val="0"/>
          <w:divBdr>
            <w:top w:val="none" w:sz="0" w:space="0" w:color="auto"/>
            <w:left w:val="none" w:sz="0" w:space="0" w:color="auto"/>
            <w:bottom w:val="none" w:sz="0" w:space="0" w:color="auto"/>
            <w:right w:val="none" w:sz="0" w:space="0" w:color="auto"/>
          </w:divBdr>
        </w:div>
        <w:div w:id="1039280218">
          <w:marLeft w:val="0"/>
          <w:marRight w:val="0"/>
          <w:marTop w:val="0"/>
          <w:marBottom w:val="0"/>
          <w:divBdr>
            <w:top w:val="none" w:sz="0" w:space="0" w:color="auto"/>
            <w:left w:val="none" w:sz="0" w:space="0" w:color="auto"/>
            <w:bottom w:val="none" w:sz="0" w:space="0" w:color="auto"/>
            <w:right w:val="none" w:sz="0" w:space="0" w:color="auto"/>
          </w:divBdr>
        </w:div>
        <w:div w:id="467020111">
          <w:marLeft w:val="0"/>
          <w:marRight w:val="0"/>
          <w:marTop w:val="0"/>
          <w:marBottom w:val="0"/>
          <w:divBdr>
            <w:top w:val="none" w:sz="0" w:space="0" w:color="auto"/>
            <w:left w:val="none" w:sz="0" w:space="0" w:color="auto"/>
            <w:bottom w:val="none" w:sz="0" w:space="0" w:color="auto"/>
            <w:right w:val="none" w:sz="0" w:space="0" w:color="auto"/>
          </w:divBdr>
        </w:div>
        <w:div w:id="1478768274">
          <w:marLeft w:val="0"/>
          <w:marRight w:val="0"/>
          <w:marTop w:val="0"/>
          <w:marBottom w:val="0"/>
          <w:divBdr>
            <w:top w:val="none" w:sz="0" w:space="0" w:color="auto"/>
            <w:left w:val="none" w:sz="0" w:space="0" w:color="auto"/>
            <w:bottom w:val="none" w:sz="0" w:space="0" w:color="auto"/>
            <w:right w:val="none" w:sz="0" w:space="0" w:color="auto"/>
          </w:divBdr>
        </w:div>
        <w:div w:id="340669523">
          <w:marLeft w:val="0"/>
          <w:marRight w:val="0"/>
          <w:marTop w:val="0"/>
          <w:marBottom w:val="0"/>
          <w:divBdr>
            <w:top w:val="none" w:sz="0" w:space="0" w:color="auto"/>
            <w:left w:val="none" w:sz="0" w:space="0" w:color="auto"/>
            <w:bottom w:val="none" w:sz="0" w:space="0" w:color="auto"/>
            <w:right w:val="none" w:sz="0" w:space="0" w:color="auto"/>
          </w:divBdr>
        </w:div>
        <w:div w:id="2123069965">
          <w:marLeft w:val="0"/>
          <w:marRight w:val="0"/>
          <w:marTop w:val="0"/>
          <w:marBottom w:val="0"/>
          <w:divBdr>
            <w:top w:val="none" w:sz="0" w:space="0" w:color="auto"/>
            <w:left w:val="none" w:sz="0" w:space="0" w:color="auto"/>
            <w:bottom w:val="none" w:sz="0" w:space="0" w:color="auto"/>
            <w:right w:val="none" w:sz="0" w:space="0" w:color="auto"/>
          </w:divBdr>
        </w:div>
        <w:div w:id="1958874015">
          <w:marLeft w:val="0"/>
          <w:marRight w:val="0"/>
          <w:marTop w:val="0"/>
          <w:marBottom w:val="0"/>
          <w:divBdr>
            <w:top w:val="none" w:sz="0" w:space="0" w:color="auto"/>
            <w:left w:val="none" w:sz="0" w:space="0" w:color="auto"/>
            <w:bottom w:val="none" w:sz="0" w:space="0" w:color="auto"/>
            <w:right w:val="none" w:sz="0" w:space="0" w:color="auto"/>
          </w:divBdr>
        </w:div>
        <w:div w:id="1490057800">
          <w:marLeft w:val="0"/>
          <w:marRight w:val="0"/>
          <w:marTop w:val="0"/>
          <w:marBottom w:val="0"/>
          <w:divBdr>
            <w:top w:val="none" w:sz="0" w:space="0" w:color="auto"/>
            <w:left w:val="none" w:sz="0" w:space="0" w:color="auto"/>
            <w:bottom w:val="none" w:sz="0" w:space="0" w:color="auto"/>
            <w:right w:val="none" w:sz="0" w:space="0" w:color="auto"/>
          </w:divBdr>
        </w:div>
        <w:div w:id="1170146606">
          <w:marLeft w:val="0"/>
          <w:marRight w:val="0"/>
          <w:marTop w:val="0"/>
          <w:marBottom w:val="0"/>
          <w:divBdr>
            <w:top w:val="none" w:sz="0" w:space="0" w:color="auto"/>
            <w:left w:val="none" w:sz="0" w:space="0" w:color="auto"/>
            <w:bottom w:val="none" w:sz="0" w:space="0" w:color="auto"/>
            <w:right w:val="none" w:sz="0" w:space="0" w:color="auto"/>
          </w:divBdr>
        </w:div>
        <w:div w:id="782655673">
          <w:marLeft w:val="0"/>
          <w:marRight w:val="0"/>
          <w:marTop w:val="0"/>
          <w:marBottom w:val="0"/>
          <w:divBdr>
            <w:top w:val="none" w:sz="0" w:space="0" w:color="auto"/>
            <w:left w:val="none" w:sz="0" w:space="0" w:color="auto"/>
            <w:bottom w:val="none" w:sz="0" w:space="0" w:color="auto"/>
            <w:right w:val="none" w:sz="0" w:space="0" w:color="auto"/>
          </w:divBdr>
        </w:div>
        <w:div w:id="859929601">
          <w:marLeft w:val="0"/>
          <w:marRight w:val="0"/>
          <w:marTop w:val="0"/>
          <w:marBottom w:val="0"/>
          <w:divBdr>
            <w:top w:val="none" w:sz="0" w:space="0" w:color="auto"/>
            <w:left w:val="none" w:sz="0" w:space="0" w:color="auto"/>
            <w:bottom w:val="none" w:sz="0" w:space="0" w:color="auto"/>
            <w:right w:val="none" w:sz="0" w:space="0" w:color="auto"/>
          </w:divBdr>
        </w:div>
        <w:div w:id="1326855315">
          <w:marLeft w:val="0"/>
          <w:marRight w:val="0"/>
          <w:marTop w:val="0"/>
          <w:marBottom w:val="0"/>
          <w:divBdr>
            <w:top w:val="none" w:sz="0" w:space="0" w:color="auto"/>
            <w:left w:val="none" w:sz="0" w:space="0" w:color="auto"/>
            <w:bottom w:val="none" w:sz="0" w:space="0" w:color="auto"/>
            <w:right w:val="none" w:sz="0" w:space="0" w:color="auto"/>
          </w:divBdr>
        </w:div>
        <w:div w:id="1977832996">
          <w:marLeft w:val="0"/>
          <w:marRight w:val="0"/>
          <w:marTop w:val="0"/>
          <w:marBottom w:val="0"/>
          <w:divBdr>
            <w:top w:val="none" w:sz="0" w:space="0" w:color="auto"/>
            <w:left w:val="none" w:sz="0" w:space="0" w:color="auto"/>
            <w:bottom w:val="none" w:sz="0" w:space="0" w:color="auto"/>
            <w:right w:val="none" w:sz="0" w:space="0" w:color="auto"/>
          </w:divBdr>
        </w:div>
        <w:div w:id="895168704">
          <w:marLeft w:val="0"/>
          <w:marRight w:val="0"/>
          <w:marTop w:val="0"/>
          <w:marBottom w:val="0"/>
          <w:divBdr>
            <w:top w:val="none" w:sz="0" w:space="0" w:color="auto"/>
            <w:left w:val="none" w:sz="0" w:space="0" w:color="auto"/>
            <w:bottom w:val="none" w:sz="0" w:space="0" w:color="auto"/>
            <w:right w:val="none" w:sz="0" w:space="0" w:color="auto"/>
          </w:divBdr>
        </w:div>
        <w:div w:id="1493910239">
          <w:marLeft w:val="0"/>
          <w:marRight w:val="0"/>
          <w:marTop w:val="0"/>
          <w:marBottom w:val="0"/>
          <w:divBdr>
            <w:top w:val="none" w:sz="0" w:space="0" w:color="auto"/>
            <w:left w:val="none" w:sz="0" w:space="0" w:color="auto"/>
            <w:bottom w:val="none" w:sz="0" w:space="0" w:color="auto"/>
            <w:right w:val="none" w:sz="0" w:space="0" w:color="auto"/>
          </w:divBdr>
        </w:div>
        <w:div w:id="1985045655">
          <w:marLeft w:val="0"/>
          <w:marRight w:val="0"/>
          <w:marTop w:val="0"/>
          <w:marBottom w:val="0"/>
          <w:divBdr>
            <w:top w:val="none" w:sz="0" w:space="0" w:color="auto"/>
            <w:left w:val="none" w:sz="0" w:space="0" w:color="auto"/>
            <w:bottom w:val="none" w:sz="0" w:space="0" w:color="auto"/>
            <w:right w:val="none" w:sz="0" w:space="0" w:color="auto"/>
          </w:divBdr>
        </w:div>
        <w:div w:id="573661836">
          <w:marLeft w:val="0"/>
          <w:marRight w:val="0"/>
          <w:marTop w:val="0"/>
          <w:marBottom w:val="0"/>
          <w:divBdr>
            <w:top w:val="none" w:sz="0" w:space="0" w:color="auto"/>
            <w:left w:val="none" w:sz="0" w:space="0" w:color="auto"/>
            <w:bottom w:val="none" w:sz="0" w:space="0" w:color="auto"/>
            <w:right w:val="none" w:sz="0" w:space="0" w:color="auto"/>
          </w:divBdr>
        </w:div>
        <w:div w:id="1748112176">
          <w:marLeft w:val="0"/>
          <w:marRight w:val="0"/>
          <w:marTop w:val="0"/>
          <w:marBottom w:val="0"/>
          <w:divBdr>
            <w:top w:val="none" w:sz="0" w:space="0" w:color="auto"/>
            <w:left w:val="none" w:sz="0" w:space="0" w:color="auto"/>
            <w:bottom w:val="none" w:sz="0" w:space="0" w:color="auto"/>
            <w:right w:val="none" w:sz="0" w:space="0" w:color="auto"/>
          </w:divBdr>
          <w:divsChild>
            <w:div w:id="1288124856">
              <w:marLeft w:val="0"/>
              <w:marRight w:val="0"/>
              <w:marTop w:val="0"/>
              <w:marBottom w:val="0"/>
              <w:divBdr>
                <w:top w:val="none" w:sz="0" w:space="0" w:color="auto"/>
                <w:left w:val="none" w:sz="0" w:space="0" w:color="auto"/>
                <w:bottom w:val="none" w:sz="0" w:space="0" w:color="auto"/>
                <w:right w:val="none" w:sz="0" w:space="0" w:color="auto"/>
              </w:divBdr>
            </w:div>
            <w:div w:id="1412845999">
              <w:marLeft w:val="0"/>
              <w:marRight w:val="0"/>
              <w:marTop w:val="0"/>
              <w:marBottom w:val="0"/>
              <w:divBdr>
                <w:top w:val="none" w:sz="0" w:space="0" w:color="auto"/>
                <w:left w:val="none" w:sz="0" w:space="0" w:color="auto"/>
                <w:bottom w:val="none" w:sz="0" w:space="0" w:color="auto"/>
                <w:right w:val="none" w:sz="0" w:space="0" w:color="auto"/>
              </w:divBdr>
            </w:div>
            <w:div w:id="1065488454">
              <w:marLeft w:val="0"/>
              <w:marRight w:val="0"/>
              <w:marTop w:val="0"/>
              <w:marBottom w:val="0"/>
              <w:divBdr>
                <w:top w:val="none" w:sz="0" w:space="0" w:color="auto"/>
                <w:left w:val="none" w:sz="0" w:space="0" w:color="auto"/>
                <w:bottom w:val="none" w:sz="0" w:space="0" w:color="auto"/>
                <w:right w:val="none" w:sz="0" w:space="0" w:color="auto"/>
              </w:divBdr>
            </w:div>
            <w:div w:id="1796407418">
              <w:marLeft w:val="0"/>
              <w:marRight w:val="0"/>
              <w:marTop w:val="0"/>
              <w:marBottom w:val="0"/>
              <w:divBdr>
                <w:top w:val="none" w:sz="0" w:space="0" w:color="auto"/>
                <w:left w:val="none" w:sz="0" w:space="0" w:color="auto"/>
                <w:bottom w:val="none" w:sz="0" w:space="0" w:color="auto"/>
                <w:right w:val="none" w:sz="0" w:space="0" w:color="auto"/>
              </w:divBdr>
            </w:div>
            <w:div w:id="1186947835">
              <w:marLeft w:val="0"/>
              <w:marRight w:val="0"/>
              <w:marTop w:val="0"/>
              <w:marBottom w:val="0"/>
              <w:divBdr>
                <w:top w:val="none" w:sz="0" w:space="0" w:color="auto"/>
                <w:left w:val="none" w:sz="0" w:space="0" w:color="auto"/>
                <w:bottom w:val="none" w:sz="0" w:space="0" w:color="auto"/>
                <w:right w:val="none" w:sz="0" w:space="0" w:color="auto"/>
              </w:divBdr>
            </w:div>
          </w:divsChild>
        </w:div>
        <w:div w:id="1678532225">
          <w:marLeft w:val="0"/>
          <w:marRight w:val="0"/>
          <w:marTop w:val="0"/>
          <w:marBottom w:val="0"/>
          <w:divBdr>
            <w:top w:val="none" w:sz="0" w:space="0" w:color="auto"/>
            <w:left w:val="none" w:sz="0" w:space="0" w:color="auto"/>
            <w:bottom w:val="none" w:sz="0" w:space="0" w:color="auto"/>
            <w:right w:val="none" w:sz="0" w:space="0" w:color="auto"/>
          </w:divBdr>
          <w:divsChild>
            <w:div w:id="827676381">
              <w:marLeft w:val="0"/>
              <w:marRight w:val="0"/>
              <w:marTop w:val="0"/>
              <w:marBottom w:val="0"/>
              <w:divBdr>
                <w:top w:val="none" w:sz="0" w:space="0" w:color="auto"/>
                <w:left w:val="none" w:sz="0" w:space="0" w:color="auto"/>
                <w:bottom w:val="none" w:sz="0" w:space="0" w:color="auto"/>
                <w:right w:val="none" w:sz="0" w:space="0" w:color="auto"/>
              </w:divBdr>
            </w:div>
            <w:div w:id="875972550">
              <w:marLeft w:val="0"/>
              <w:marRight w:val="0"/>
              <w:marTop w:val="0"/>
              <w:marBottom w:val="0"/>
              <w:divBdr>
                <w:top w:val="none" w:sz="0" w:space="0" w:color="auto"/>
                <w:left w:val="none" w:sz="0" w:space="0" w:color="auto"/>
                <w:bottom w:val="none" w:sz="0" w:space="0" w:color="auto"/>
                <w:right w:val="none" w:sz="0" w:space="0" w:color="auto"/>
              </w:divBdr>
            </w:div>
            <w:div w:id="299501230">
              <w:marLeft w:val="0"/>
              <w:marRight w:val="0"/>
              <w:marTop w:val="0"/>
              <w:marBottom w:val="0"/>
              <w:divBdr>
                <w:top w:val="none" w:sz="0" w:space="0" w:color="auto"/>
                <w:left w:val="none" w:sz="0" w:space="0" w:color="auto"/>
                <w:bottom w:val="none" w:sz="0" w:space="0" w:color="auto"/>
                <w:right w:val="none" w:sz="0" w:space="0" w:color="auto"/>
              </w:divBdr>
            </w:div>
            <w:div w:id="1030690859">
              <w:marLeft w:val="0"/>
              <w:marRight w:val="0"/>
              <w:marTop w:val="0"/>
              <w:marBottom w:val="0"/>
              <w:divBdr>
                <w:top w:val="none" w:sz="0" w:space="0" w:color="auto"/>
                <w:left w:val="none" w:sz="0" w:space="0" w:color="auto"/>
                <w:bottom w:val="none" w:sz="0" w:space="0" w:color="auto"/>
                <w:right w:val="none" w:sz="0" w:space="0" w:color="auto"/>
              </w:divBdr>
            </w:div>
            <w:div w:id="1266422362">
              <w:marLeft w:val="0"/>
              <w:marRight w:val="0"/>
              <w:marTop w:val="0"/>
              <w:marBottom w:val="0"/>
              <w:divBdr>
                <w:top w:val="none" w:sz="0" w:space="0" w:color="auto"/>
                <w:left w:val="none" w:sz="0" w:space="0" w:color="auto"/>
                <w:bottom w:val="none" w:sz="0" w:space="0" w:color="auto"/>
                <w:right w:val="none" w:sz="0" w:space="0" w:color="auto"/>
              </w:divBdr>
            </w:div>
            <w:div w:id="495994003">
              <w:marLeft w:val="0"/>
              <w:marRight w:val="0"/>
              <w:marTop w:val="0"/>
              <w:marBottom w:val="0"/>
              <w:divBdr>
                <w:top w:val="none" w:sz="0" w:space="0" w:color="auto"/>
                <w:left w:val="none" w:sz="0" w:space="0" w:color="auto"/>
                <w:bottom w:val="none" w:sz="0" w:space="0" w:color="auto"/>
                <w:right w:val="none" w:sz="0" w:space="0" w:color="auto"/>
              </w:divBdr>
            </w:div>
          </w:divsChild>
        </w:div>
        <w:div w:id="155731160">
          <w:marLeft w:val="0"/>
          <w:marRight w:val="0"/>
          <w:marTop w:val="0"/>
          <w:marBottom w:val="0"/>
          <w:divBdr>
            <w:top w:val="none" w:sz="0" w:space="0" w:color="auto"/>
            <w:left w:val="none" w:sz="0" w:space="0" w:color="auto"/>
            <w:bottom w:val="none" w:sz="0" w:space="0" w:color="auto"/>
            <w:right w:val="none" w:sz="0" w:space="0" w:color="auto"/>
          </w:divBdr>
          <w:divsChild>
            <w:div w:id="1761179123">
              <w:marLeft w:val="0"/>
              <w:marRight w:val="0"/>
              <w:marTop w:val="0"/>
              <w:marBottom w:val="0"/>
              <w:divBdr>
                <w:top w:val="none" w:sz="0" w:space="0" w:color="auto"/>
                <w:left w:val="none" w:sz="0" w:space="0" w:color="auto"/>
                <w:bottom w:val="none" w:sz="0" w:space="0" w:color="auto"/>
                <w:right w:val="none" w:sz="0" w:space="0" w:color="auto"/>
              </w:divBdr>
            </w:div>
            <w:div w:id="476604407">
              <w:marLeft w:val="0"/>
              <w:marRight w:val="0"/>
              <w:marTop w:val="0"/>
              <w:marBottom w:val="0"/>
              <w:divBdr>
                <w:top w:val="none" w:sz="0" w:space="0" w:color="auto"/>
                <w:left w:val="none" w:sz="0" w:space="0" w:color="auto"/>
                <w:bottom w:val="none" w:sz="0" w:space="0" w:color="auto"/>
                <w:right w:val="none" w:sz="0" w:space="0" w:color="auto"/>
              </w:divBdr>
            </w:div>
            <w:div w:id="187791875">
              <w:marLeft w:val="0"/>
              <w:marRight w:val="0"/>
              <w:marTop w:val="0"/>
              <w:marBottom w:val="0"/>
              <w:divBdr>
                <w:top w:val="none" w:sz="0" w:space="0" w:color="auto"/>
                <w:left w:val="none" w:sz="0" w:space="0" w:color="auto"/>
                <w:bottom w:val="none" w:sz="0" w:space="0" w:color="auto"/>
                <w:right w:val="none" w:sz="0" w:space="0" w:color="auto"/>
              </w:divBdr>
            </w:div>
            <w:div w:id="1958101477">
              <w:marLeft w:val="0"/>
              <w:marRight w:val="0"/>
              <w:marTop w:val="0"/>
              <w:marBottom w:val="0"/>
              <w:divBdr>
                <w:top w:val="none" w:sz="0" w:space="0" w:color="auto"/>
                <w:left w:val="none" w:sz="0" w:space="0" w:color="auto"/>
                <w:bottom w:val="none" w:sz="0" w:space="0" w:color="auto"/>
                <w:right w:val="none" w:sz="0" w:space="0" w:color="auto"/>
              </w:divBdr>
            </w:div>
            <w:div w:id="100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9287">
      <w:bodyDiv w:val="1"/>
      <w:marLeft w:val="0"/>
      <w:marRight w:val="0"/>
      <w:marTop w:val="0"/>
      <w:marBottom w:val="0"/>
      <w:divBdr>
        <w:top w:val="none" w:sz="0" w:space="0" w:color="auto"/>
        <w:left w:val="none" w:sz="0" w:space="0" w:color="auto"/>
        <w:bottom w:val="none" w:sz="0" w:space="0" w:color="auto"/>
        <w:right w:val="none" w:sz="0" w:space="0" w:color="auto"/>
      </w:divBdr>
    </w:div>
    <w:div w:id="674457884">
      <w:bodyDiv w:val="1"/>
      <w:marLeft w:val="0"/>
      <w:marRight w:val="0"/>
      <w:marTop w:val="0"/>
      <w:marBottom w:val="0"/>
      <w:divBdr>
        <w:top w:val="none" w:sz="0" w:space="0" w:color="auto"/>
        <w:left w:val="none" w:sz="0" w:space="0" w:color="auto"/>
        <w:bottom w:val="none" w:sz="0" w:space="0" w:color="auto"/>
        <w:right w:val="none" w:sz="0" w:space="0" w:color="auto"/>
      </w:divBdr>
    </w:div>
    <w:div w:id="688793081">
      <w:bodyDiv w:val="1"/>
      <w:marLeft w:val="0"/>
      <w:marRight w:val="0"/>
      <w:marTop w:val="0"/>
      <w:marBottom w:val="0"/>
      <w:divBdr>
        <w:top w:val="none" w:sz="0" w:space="0" w:color="auto"/>
        <w:left w:val="none" w:sz="0" w:space="0" w:color="auto"/>
        <w:bottom w:val="none" w:sz="0" w:space="0" w:color="auto"/>
        <w:right w:val="none" w:sz="0" w:space="0" w:color="auto"/>
      </w:divBdr>
    </w:div>
    <w:div w:id="784037780">
      <w:bodyDiv w:val="1"/>
      <w:marLeft w:val="0"/>
      <w:marRight w:val="0"/>
      <w:marTop w:val="0"/>
      <w:marBottom w:val="0"/>
      <w:divBdr>
        <w:top w:val="none" w:sz="0" w:space="0" w:color="auto"/>
        <w:left w:val="none" w:sz="0" w:space="0" w:color="auto"/>
        <w:bottom w:val="none" w:sz="0" w:space="0" w:color="auto"/>
        <w:right w:val="none" w:sz="0" w:space="0" w:color="auto"/>
      </w:divBdr>
      <w:divsChild>
        <w:div w:id="1706711043">
          <w:marLeft w:val="300"/>
          <w:marRight w:val="0"/>
          <w:marTop w:val="0"/>
          <w:marBottom w:val="0"/>
          <w:divBdr>
            <w:top w:val="none" w:sz="0" w:space="0" w:color="auto"/>
            <w:left w:val="none" w:sz="0" w:space="0" w:color="auto"/>
            <w:bottom w:val="none" w:sz="0" w:space="0" w:color="auto"/>
            <w:right w:val="none" w:sz="0" w:space="0" w:color="auto"/>
          </w:divBdr>
        </w:div>
      </w:divsChild>
    </w:div>
    <w:div w:id="861092135">
      <w:bodyDiv w:val="1"/>
      <w:marLeft w:val="0"/>
      <w:marRight w:val="0"/>
      <w:marTop w:val="0"/>
      <w:marBottom w:val="0"/>
      <w:divBdr>
        <w:top w:val="none" w:sz="0" w:space="0" w:color="auto"/>
        <w:left w:val="none" w:sz="0" w:space="0" w:color="auto"/>
        <w:bottom w:val="none" w:sz="0" w:space="0" w:color="auto"/>
        <w:right w:val="none" w:sz="0" w:space="0" w:color="auto"/>
      </w:divBdr>
    </w:div>
    <w:div w:id="1003242542">
      <w:bodyDiv w:val="1"/>
      <w:marLeft w:val="0"/>
      <w:marRight w:val="0"/>
      <w:marTop w:val="0"/>
      <w:marBottom w:val="0"/>
      <w:divBdr>
        <w:top w:val="none" w:sz="0" w:space="0" w:color="auto"/>
        <w:left w:val="none" w:sz="0" w:space="0" w:color="auto"/>
        <w:bottom w:val="none" w:sz="0" w:space="0" w:color="auto"/>
        <w:right w:val="none" w:sz="0" w:space="0" w:color="auto"/>
      </w:divBdr>
    </w:div>
    <w:div w:id="1020820835">
      <w:bodyDiv w:val="1"/>
      <w:marLeft w:val="0"/>
      <w:marRight w:val="0"/>
      <w:marTop w:val="0"/>
      <w:marBottom w:val="0"/>
      <w:divBdr>
        <w:top w:val="none" w:sz="0" w:space="0" w:color="auto"/>
        <w:left w:val="none" w:sz="0" w:space="0" w:color="auto"/>
        <w:bottom w:val="none" w:sz="0" w:space="0" w:color="auto"/>
        <w:right w:val="none" w:sz="0" w:space="0" w:color="auto"/>
      </w:divBdr>
      <w:divsChild>
        <w:div w:id="642005591">
          <w:marLeft w:val="0"/>
          <w:marRight w:val="0"/>
          <w:marTop w:val="0"/>
          <w:marBottom w:val="0"/>
          <w:divBdr>
            <w:top w:val="single" w:sz="6" w:space="0" w:color="DBDBDB"/>
            <w:left w:val="single" w:sz="6" w:space="0" w:color="DBDBDB"/>
            <w:bottom w:val="single" w:sz="6" w:space="0" w:color="DBDBDB"/>
            <w:right w:val="single" w:sz="6" w:space="0" w:color="DBDBDB"/>
          </w:divBdr>
          <w:divsChild>
            <w:div w:id="1983070554">
              <w:marLeft w:val="0"/>
              <w:marRight w:val="0"/>
              <w:marTop w:val="0"/>
              <w:marBottom w:val="0"/>
              <w:divBdr>
                <w:top w:val="none" w:sz="0" w:space="0" w:color="auto"/>
                <w:left w:val="none" w:sz="0" w:space="0" w:color="auto"/>
                <w:bottom w:val="none" w:sz="0" w:space="0" w:color="auto"/>
                <w:right w:val="none" w:sz="0" w:space="0" w:color="auto"/>
              </w:divBdr>
              <w:divsChild>
                <w:div w:id="1246258666">
                  <w:marLeft w:val="0"/>
                  <w:marRight w:val="0"/>
                  <w:marTop w:val="0"/>
                  <w:marBottom w:val="0"/>
                  <w:divBdr>
                    <w:top w:val="none" w:sz="0" w:space="0" w:color="auto"/>
                    <w:left w:val="none" w:sz="0" w:space="0" w:color="auto"/>
                    <w:bottom w:val="none" w:sz="0" w:space="0" w:color="auto"/>
                    <w:right w:val="none" w:sz="0" w:space="0" w:color="auto"/>
                  </w:divBdr>
                  <w:divsChild>
                    <w:div w:id="168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20386">
      <w:bodyDiv w:val="1"/>
      <w:marLeft w:val="0"/>
      <w:marRight w:val="0"/>
      <w:marTop w:val="0"/>
      <w:marBottom w:val="0"/>
      <w:divBdr>
        <w:top w:val="none" w:sz="0" w:space="0" w:color="auto"/>
        <w:left w:val="none" w:sz="0" w:space="0" w:color="auto"/>
        <w:bottom w:val="none" w:sz="0" w:space="0" w:color="auto"/>
        <w:right w:val="none" w:sz="0" w:space="0" w:color="auto"/>
      </w:divBdr>
    </w:div>
    <w:div w:id="1121343044">
      <w:bodyDiv w:val="1"/>
      <w:marLeft w:val="0"/>
      <w:marRight w:val="0"/>
      <w:marTop w:val="0"/>
      <w:marBottom w:val="0"/>
      <w:divBdr>
        <w:top w:val="none" w:sz="0" w:space="0" w:color="auto"/>
        <w:left w:val="none" w:sz="0" w:space="0" w:color="auto"/>
        <w:bottom w:val="none" w:sz="0" w:space="0" w:color="auto"/>
        <w:right w:val="none" w:sz="0" w:space="0" w:color="auto"/>
      </w:divBdr>
    </w:div>
    <w:div w:id="1193879965">
      <w:bodyDiv w:val="1"/>
      <w:marLeft w:val="0"/>
      <w:marRight w:val="0"/>
      <w:marTop w:val="0"/>
      <w:marBottom w:val="0"/>
      <w:divBdr>
        <w:top w:val="none" w:sz="0" w:space="0" w:color="auto"/>
        <w:left w:val="none" w:sz="0" w:space="0" w:color="auto"/>
        <w:bottom w:val="none" w:sz="0" w:space="0" w:color="auto"/>
        <w:right w:val="none" w:sz="0" w:space="0" w:color="auto"/>
      </w:divBdr>
    </w:div>
    <w:div w:id="1209028160">
      <w:bodyDiv w:val="1"/>
      <w:marLeft w:val="0"/>
      <w:marRight w:val="0"/>
      <w:marTop w:val="0"/>
      <w:marBottom w:val="0"/>
      <w:divBdr>
        <w:top w:val="none" w:sz="0" w:space="0" w:color="auto"/>
        <w:left w:val="none" w:sz="0" w:space="0" w:color="auto"/>
        <w:bottom w:val="none" w:sz="0" w:space="0" w:color="auto"/>
        <w:right w:val="none" w:sz="0" w:space="0" w:color="auto"/>
      </w:divBdr>
    </w:div>
    <w:div w:id="1500585516">
      <w:bodyDiv w:val="1"/>
      <w:marLeft w:val="0"/>
      <w:marRight w:val="0"/>
      <w:marTop w:val="0"/>
      <w:marBottom w:val="0"/>
      <w:divBdr>
        <w:top w:val="none" w:sz="0" w:space="0" w:color="auto"/>
        <w:left w:val="none" w:sz="0" w:space="0" w:color="auto"/>
        <w:bottom w:val="none" w:sz="0" w:space="0" w:color="auto"/>
        <w:right w:val="none" w:sz="0" w:space="0" w:color="auto"/>
      </w:divBdr>
    </w:div>
    <w:div w:id="1524780733">
      <w:bodyDiv w:val="1"/>
      <w:marLeft w:val="0"/>
      <w:marRight w:val="0"/>
      <w:marTop w:val="0"/>
      <w:marBottom w:val="0"/>
      <w:divBdr>
        <w:top w:val="none" w:sz="0" w:space="0" w:color="auto"/>
        <w:left w:val="none" w:sz="0" w:space="0" w:color="auto"/>
        <w:bottom w:val="none" w:sz="0" w:space="0" w:color="auto"/>
        <w:right w:val="none" w:sz="0" w:space="0" w:color="auto"/>
      </w:divBdr>
    </w:div>
    <w:div w:id="1552645070">
      <w:bodyDiv w:val="1"/>
      <w:marLeft w:val="0"/>
      <w:marRight w:val="0"/>
      <w:marTop w:val="0"/>
      <w:marBottom w:val="0"/>
      <w:divBdr>
        <w:top w:val="none" w:sz="0" w:space="0" w:color="auto"/>
        <w:left w:val="none" w:sz="0" w:space="0" w:color="auto"/>
        <w:bottom w:val="none" w:sz="0" w:space="0" w:color="auto"/>
        <w:right w:val="none" w:sz="0" w:space="0" w:color="auto"/>
      </w:divBdr>
    </w:div>
    <w:div w:id="1602759913">
      <w:bodyDiv w:val="1"/>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300"/>
          <w:marRight w:val="0"/>
          <w:marTop w:val="0"/>
          <w:marBottom w:val="0"/>
          <w:divBdr>
            <w:top w:val="none" w:sz="0" w:space="0" w:color="auto"/>
            <w:left w:val="none" w:sz="0" w:space="0" w:color="auto"/>
            <w:bottom w:val="none" w:sz="0" w:space="0" w:color="auto"/>
            <w:right w:val="none" w:sz="0" w:space="0" w:color="auto"/>
          </w:divBdr>
        </w:div>
      </w:divsChild>
    </w:div>
    <w:div w:id="1743522054">
      <w:bodyDiv w:val="1"/>
      <w:marLeft w:val="0"/>
      <w:marRight w:val="0"/>
      <w:marTop w:val="0"/>
      <w:marBottom w:val="0"/>
      <w:divBdr>
        <w:top w:val="none" w:sz="0" w:space="0" w:color="auto"/>
        <w:left w:val="none" w:sz="0" w:space="0" w:color="auto"/>
        <w:bottom w:val="none" w:sz="0" w:space="0" w:color="auto"/>
        <w:right w:val="none" w:sz="0" w:space="0" w:color="auto"/>
      </w:divBdr>
    </w:div>
    <w:div w:id="1748107386">
      <w:bodyDiv w:val="1"/>
      <w:marLeft w:val="0"/>
      <w:marRight w:val="0"/>
      <w:marTop w:val="0"/>
      <w:marBottom w:val="0"/>
      <w:divBdr>
        <w:top w:val="none" w:sz="0" w:space="0" w:color="auto"/>
        <w:left w:val="none" w:sz="0" w:space="0" w:color="auto"/>
        <w:bottom w:val="none" w:sz="0" w:space="0" w:color="auto"/>
        <w:right w:val="none" w:sz="0" w:space="0" w:color="auto"/>
      </w:divBdr>
    </w:div>
    <w:div w:id="1906380415">
      <w:bodyDiv w:val="1"/>
      <w:marLeft w:val="0"/>
      <w:marRight w:val="0"/>
      <w:marTop w:val="0"/>
      <w:marBottom w:val="0"/>
      <w:divBdr>
        <w:top w:val="none" w:sz="0" w:space="0" w:color="auto"/>
        <w:left w:val="none" w:sz="0" w:space="0" w:color="auto"/>
        <w:bottom w:val="none" w:sz="0" w:space="0" w:color="auto"/>
        <w:right w:val="none" w:sz="0" w:space="0" w:color="auto"/>
      </w:divBdr>
    </w:div>
    <w:div w:id="1974434869">
      <w:bodyDiv w:val="1"/>
      <w:marLeft w:val="0"/>
      <w:marRight w:val="0"/>
      <w:marTop w:val="0"/>
      <w:marBottom w:val="0"/>
      <w:divBdr>
        <w:top w:val="none" w:sz="0" w:space="0" w:color="auto"/>
        <w:left w:val="none" w:sz="0" w:space="0" w:color="auto"/>
        <w:bottom w:val="none" w:sz="0" w:space="0" w:color="auto"/>
        <w:right w:val="none" w:sz="0" w:space="0" w:color="auto"/>
      </w:divBdr>
    </w:div>
    <w:div w:id="19811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sukumar@world-exchang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metcalfe@world-exchange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yder@world-exchang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C92C0B80F7C14BAC9FB27FAE268A17" ma:contentTypeVersion="20" ma:contentTypeDescription="Create a new document." ma:contentTypeScope="" ma:versionID="71fdf36e6fe460b788d03ebdaa244088">
  <xsd:schema xmlns:xsd="http://www.w3.org/2001/XMLSchema" xmlns:xs="http://www.w3.org/2001/XMLSchema" xmlns:p="http://schemas.microsoft.com/office/2006/metadata/properties" xmlns:ns2="c66b2575-1ee8-487c-9ee4-d2db9c595b79" xmlns:ns3="ff49df65-7daa-43e0-a7c2-db33cdc70afd" targetNamespace="http://schemas.microsoft.com/office/2006/metadata/properties" ma:root="true" ma:fieldsID="03ec3db719394c73892d4696998f7169" ns2:_="" ns3:_="">
    <xsd:import namespace="c66b2575-1ee8-487c-9ee4-d2db9c595b79"/>
    <xsd:import namespace="ff49df65-7daa-43e0-a7c2-db33cdc70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b2575-1ee8-487c-9ee4-d2db9c595b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Location" ma:index="12" nillable="true" ma:displayName="MediaServic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8f19b5-48f4-4f0a-be1e-e2a58f6539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9df65-7daa-43e0-a7c2-db33cdc70a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4473f-2343-453a-b24c-54e2a478cee1}" ma:internalName="TaxCatchAll" ma:showField="CatchAllData" ma:web="ff49df65-7daa-43e0-a7c2-db33cdc7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6b2575-1ee8-487c-9ee4-d2db9c595b79">
      <Terms xmlns="http://schemas.microsoft.com/office/infopath/2007/PartnerControls"/>
    </lcf76f155ced4ddcb4097134ff3c332f>
    <TaxCatchAll xmlns="ff49df65-7daa-43e0-a7c2-db33cdc70afd" xsi:nil="true"/>
    <Date xmlns="c66b2575-1ee8-487c-9ee4-d2db9c595b79" xsi:nil="true"/>
    <SharedWithUsers xmlns="ff49df65-7daa-43e0-a7c2-db33cdc70afd">
      <UserInfo>
        <DisplayName>REDONDO PEREIRA Paula</DisplayName>
        <AccountId>11</AccountId>
        <AccountType/>
      </UserInfo>
      <UserInfo>
        <DisplayName>GARCIA DA CALVA Joao</DisplayName>
        <AccountId>105</AccountId>
        <AccountType/>
      </UserInfo>
    </SharedWithUsers>
  </documentManagement>
</p:properties>
</file>

<file path=customXml/itemProps1.xml><?xml version="1.0" encoding="utf-8"?>
<ds:datastoreItem xmlns:ds="http://schemas.openxmlformats.org/officeDocument/2006/customXml" ds:itemID="{A9B8FF03-6EED-4581-B1F9-37162C2F377D}">
  <ds:schemaRefs>
    <ds:schemaRef ds:uri="http://schemas.microsoft.com/sharepoint/v3/contenttype/forms"/>
  </ds:schemaRefs>
</ds:datastoreItem>
</file>

<file path=customXml/itemProps2.xml><?xml version="1.0" encoding="utf-8"?>
<ds:datastoreItem xmlns:ds="http://schemas.openxmlformats.org/officeDocument/2006/customXml" ds:itemID="{798093CA-8714-47FF-9403-9F0557934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b2575-1ee8-487c-9ee4-d2db9c595b79"/>
    <ds:schemaRef ds:uri="ff49df65-7daa-43e0-a7c2-db33cdc7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4D1CA-CAAB-4884-89AC-72D9C536568A}">
  <ds:schemaRefs>
    <ds:schemaRef ds:uri="http://schemas.openxmlformats.org/officeDocument/2006/bibliography"/>
  </ds:schemaRefs>
</ds:datastoreItem>
</file>

<file path=customXml/itemProps4.xml><?xml version="1.0" encoding="utf-8"?>
<ds:datastoreItem xmlns:ds="http://schemas.openxmlformats.org/officeDocument/2006/customXml" ds:itemID="{34EE1301-68EE-41C7-ACBF-EA28F21847C0}">
  <ds:schemaRefs>
    <ds:schemaRef ds:uri="http://schemas.microsoft.com/office/2006/metadata/properties"/>
    <ds:schemaRef ds:uri="http://schemas.microsoft.com/office/infopath/2007/PartnerControls"/>
    <ds:schemaRef ds:uri="c66b2575-1ee8-487c-9ee4-d2db9c595b79"/>
    <ds:schemaRef ds:uri="ff49df65-7daa-43e0-a7c2-db33cdc70a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2023-11-16T10:46:00Z</dcterms:created>
  <dcterms:modified xsi:type="dcterms:W3CDTF">2023-12-15T10:05:00Z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0x0101009AC92C0B80F7C14BAC9FB27FAE268A17</vt:lpwstr>
  </property>
  <property fmtid="{D5CDD505-2E9C-101B-9397-08002B2CF9AE}" pid="4" name="ComplianceAssetId">
    <vt:lpwstr/>
  </property>
  <property fmtid="{D5CDD505-2E9C-101B-9397-08002B2CF9AE}" pid="5" name="_ExtendedDescription">
    <vt:lpwstr/>
  </property>
  <property fmtid="{D5CDD505-2E9C-101B-9397-08002B2CF9AE}" pid="6" name="_NewReviewCycle">
    <vt:lpwstr/>
  </property>
</Properties>
</file>