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C5071" w14:textId="48EEF50D" w:rsidR="00BA4A07" w:rsidRPr="0042347F" w:rsidRDefault="00946374" w:rsidP="004F1E9E">
      <w:pPr>
        <w:spacing w:after="160" w:line="259" w:lineRule="auto"/>
        <w:rPr>
          <w:rFonts w:ascii="Georgia" w:hAnsi="Georgia" w:cs="Arial"/>
          <w:color w:val="44546A" w:themeColor="text2"/>
          <w:sz w:val="40"/>
          <w:szCs w:val="20"/>
        </w:rPr>
      </w:pPr>
      <w:r>
        <w:rPr>
          <w:noProof/>
        </w:rPr>
        <w:drawing>
          <wp:anchor distT="0" distB="0" distL="114300" distR="114300" simplePos="0" relativeHeight="251658241" behindDoc="1" locked="0" layoutInCell="1" allowOverlap="1" wp14:anchorId="0A039E59" wp14:editId="2CE9C4F9">
            <wp:simplePos x="0" y="0"/>
            <wp:positionH relativeFrom="column">
              <wp:posOffset>0</wp:posOffset>
            </wp:positionH>
            <wp:positionV relativeFrom="paragraph">
              <wp:posOffset>-436880</wp:posOffset>
            </wp:positionV>
            <wp:extent cx="7563485" cy="10699115"/>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63485" cy="106991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DF5AC" w14:textId="77777777" w:rsidR="00C10B6E" w:rsidRDefault="00C10B6E" w:rsidP="003167DB">
      <w:pPr>
        <w:rPr>
          <w:b/>
          <w:bCs/>
          <w:sz w:val="32"/>
          <w:szCs w:val="32"/>
          <w:u w:val="single"/>
        </w:rPr>
        <w:sectPr w:rsidR="00C10B6E" w:rsidSect="00E2459A">
          <w:headerReference w:type="default" r:id="rId12"/>
          <w:footerReference w:type="default" r:id="rId13"/>
          <w:type w:val="continuous"/>
          <w:pgSz w:w="11906" w:h="16838" w:code="9"/>
          <w:pgMar w:top="720" w:right="0" w:bottom="720" w:left="0" w:header="706" w:footer="706" w:gutter="0"/>
          <w:cols w:space="708"/>
          <w:titlePg/>
          <w:docGrid w:linePitch="360"/>
        </w:sectPr>
      </w:pPr>
    </w:p>
    <w:p w14:paraId="346D90F3" w14:textId="1E1A3E62" w:rsidR="00946374" w:rsidRDefault="00E87D72">
      <w:pPr>
        <w:spacing w:after="160" w:line="259" w:lineRule="auto"/>
        <w:rPr>
          <w:b/>
          <w:bCs/>
          <w:sz w:val="32"/>
          <w:szCs w:val="32"/>
          <w:u w:val="single"/>
        </w:rPr>
      </w:pPr>
      <w:r w:rsidRPr="0037512B">
        <w:rPr>
          <w:rFonts w:ascii="Georgia" w:hAnsi="Georgia" w:cs="Arial"/>
          <w:noProof/>
          <w:color w:val="44546A" w:themeColor="text2"/>
          <w:sz w:val="40"/>
          <w:szCs w:val="20"/>
        </w:rPr>
        <mc:AlternateContent>
          <mc:Choice Requires="wps">
            <w:drawing>
              <wp:anchor distT="0" distB="0" distL="114300" distR="114300" simplePos="0" relativeHeight="251658240" behindDoc="0" locked="0" layoutInCell="1" allowOverlap="1" wp14:anchorId="5330707B" wp14:editId="3DD0E3D0">
                <wp:simplePos x="0" y="0"/>
                <wp:positionH relativeFrom="margin">
                  <wp:posOffset>95250</wp:posOffset>
                </wp:positionH>
                <wp:positionV relativeFrom="paragraph">
                  <wp:posOffset>8167370</wp:posOffset>
                </wp:positionV>
                <wp:extent cx="7302500" cy="1478280"/>
                <wp:effectExtent l="0" t="0" r="0" b="7620"/>
                <wp:wrapNone/>
                <wp:docPr id="5" name="Text Box 5"/>
                <wp:cNvGraphicFramePr/>
                <a:graphic xmlns:a="http://schemas.openxmlformats.org/drawingml/2006/main">
                  <a:graphicData uri="http://schemas.microsoft.com/office/word/2010/wordprocessingShape">
                    <wps:wsp>
                      <wps:cNvSpPr txBox="1"/>
                      <wps:spPr>
                        <a:xfrm>
                          <a:off x="0" y="0"/>
                          <a:ext cx="7302500" cy="1478280"/>
                        </a:xfrm>
                        <a:prstGeom prst="rect">
                          <a:avLst/>
                        </a:prstGeom>
                        <a:noFill/>
                        <a:ln w="6350">
                          <a:noFill/>
                        </a:ln>
                      </wps:spPr>
                      <wps:txbx>
                        <w:txbxContent>
                          <w:p w14:paraId="5209756F" w14:textId="77777777" w:rsidR="001F6F1B" w:rsidRPr="000C0E3B" w:rsidRDefault="001F6F1B" w:rsidP="001F6F1B">
                            <w:pPr>
                              <w:rPr>
                                <w:rFonts w:eastAsia="Calibri" w:cs="Times New Roman"/>
                                <w:color w:val="FFFFFF" w:themeColor="background1"/>
                              </w:rPr>
                            </w:pPr>
                          </w:p>
                          <w:p w14:paraId="060D39C7" w14:textId="3E4CA8AB" w:rsidR="001F6F1B" w:rsidRPr="0042347F" w:rsidRDefault="00C45EEB" w:rsidP="001F6F1B">
                            <w:pPr>
                              <w:rPr>
                                <w:rFonts w:ascii="Arial Black" w:eastAsia="Calibri" w:hAnsi="Arial Black" w:cs="Times New Roman"/>
                                <w:color w:val="FFFFFF" w:themeColor="background1"/>
                                <w:sz w:val="32"/>
                                <w:szCs w:val="32"/>
                              </w:rPr>
                            </w:pPr>
                            <w:r>
                              <w:rPr>
                                <w:rFonts w:ascii="Arial Black" w:eastAsia="Calibri" w:hAnsi="Arial Black" w:cs="Times New Roman"/>
                                <w:color w:val="FFFFFF" w:themeColor="background1"/>
                                <w:sz w:val="32"/>
                                <w:szCs w:val="32"/>
                              </w:rPr>
                              <w:t>Response</w:t>
                            </w:r>
                            <w:r w:rsidR="00CF706F">
                              <w:rPr>
                                <w:rFonts w:ascii="Arial Black" w:eastAsia="Calibri" w:hAnsi="Arial Black" w:cs="Times New Roman"/>
                                <w:color w:val="FFFFFF" w:themeColor="background1"/>
                                <w:sz w:val="32"/>
                                <w:szCs w:val="32"/>
                              </w:rPr>
                              <w:t xml:space="preserve">: </w:t>
                            </w:r>
                            <w:r w:rsidR="00B0733A">
                              <w:rPr>
                                <w:rFonts w:ascii="Arial Black" w:eastAsia="Calibri" w:hAnsi="Arial Black" w:cs="Times New Roman"/>
                                <w:color w:val="FFFFFF" w:themeColor="background1"/>
                                <w:sz w:val="32"/>
                                <w:szCs w:val="32"/>
                              </w:rPr>
                              <w:t xml:space="preserve">The CFTC’s </w:t>
                            </w:r>
                            <w:r w:rsidR="00B0733A" w:rsidRPr="00B0733A">
                              <w:rPr>
                                <w:rFonts w:ascii="Arial Black" w:eastAsia="Calibri" w:hAnsi="Arial Black" w:cs="Times New Roman"/>
                                <w:color w:val="FFFFFF" w:themeColor="background1"/>
                                <w:sz w:val="32"/>
                                <w:szCs w:val="32"/>
                              </w:rPr>
                              <w:t>Proposed Rulemaking Regarding Investment of Customer Funds by Futures Commission Merchants and Derivatives Clearing Organi</w:t>
                            </w:r>
                            <w:r w:rsidR="002C2451">
                              <w:rPr>
                                <w:rFonts w:ascii="Arial Black" w:eastAsia="Calibri" w:hAnsi="Arial Black" w:cs="Times New Roman"/>
                                <w:color w:val="FFFFFF" w:themeColor="background1"/>
                                <w:sz w:val="32"/>
                                <w:szCs w:val="32"/>
                              </w:rPr>
                              <w:t>s</w:t>
                            </w:r>
                            <w:r w:rsidR="00B0733A" w:rsidRPr="00B0733A">
                              <w:rPr>
                                <w:rFonts w:ascii="Arial Black" w:eastAsia="Calibri" w:hAnsi="Arial Black" w:cs="Times New Roman"/>
                                <w:color w:val="FFFFFF" w:themeColor="background1"/>
                                <w:sz w:val="32"/>
                                <w:szCs w:val="32"/>
                              </w:rPr>
                              <w:t>ations</w:t>
                            </w:r>
                            <w:r w:rsidR="00C551E1">
                              <w:rPr>
                                <w:rFonts w:ascii="Arial Black" w:eastAsia="Calibri" w:hAnsi="Arial Black" w:cs="Times New Roman"/>
                                <w:color w:val="FFFFFF" w:themeColor="background1"/>
                                <w:sz w:val="32"/>
                                <w:szCs w:val="32"/>
                              </w:rPr>
                              <w:br/>
                              <w:t>16</w:t>
                            </w:r>
                            <w:r w:rsidR="00C551E1" w:rsidRPr="00C551E1">
                              <w:rPr>
                                <w:rFonts w:ascii="Arial Black" w:eastAsia="Calibri" w:hAnsi="Arial Black" w:cs="Times New Roman"/>
                                <w:color w:val="FFFFFF" w:themeColor="background1"/>
                                <w:sz w:val="32"/>
                                <w:szCs w:val="32"/>
                                <w:vertAlign w:val="superscript"/>
                              </w:rPr>
                              <w:t>th</w:t>
                            </w:r>
                            <w:r w:rsidR="00C551E1">
                              <w:rPr>
                                <w:rFonts w:ascii="Arial Black" w:eastAsia="Calibri" w:hAnsi="Arial Black" w:cs="Times New Roman"/>
                                <w:color w:val="FFFFFF" w:themeColor="background1"/>
                                <w:sz w:val="32"/>
                                <w:szCs w:val="32"/>
                              </w:rPr>
                              <w:t xml:space="preserve"> January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0707B" id="_x0000_t202" coordsize="21600,21600" o:spt="202" path="m,l,21600r21600,l21600,xe">
                <v:stroke joinstyle="miter"/>
                <v:path gradientshapeok="t" o:connecttype="rect"/>
              </v:shapetype>
              <v:shape id="Text Box 5" o:spid="_x0000_s1026" type="#_x0000_t202" style="position:absolute;margin-left:7.5pt;margin-top:643.1pt;width:575pt;height:116.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" filled="f" stroked="f" strokeweight=".5pt">
                <v:textbox>
                  <w:txbxContent>
                    <w:p w14:paraId="5209756F" w14:textId="77777777" w:rsidR="001F6F1B" w:rsidRPr="000C0E3B" w:rsidRDefault="001F6F1B" w:rsidP="001F6F1B">
                      <w:pPr>
                        <w:rPr>
                          <w:rFonts w:eastAsia="Calibri" w:cs="Times New Roman"/>
                          <w:color w:val="FFFFFF" w:themeColor="background1"/>
                        </w:rPr>
                      </w:pPr>
                    </w:p>
                    <w:p w14:paraId="060D39C7" w14:textId="3E4CA8AB" w:rsidR="001F6F1B" w:rsidRPr="0042347F" w:rsidRDefault="00C45EEB" w:rsidP="001F6F1B">
                      <w:pPr>
                        <w:rPr>
                          <w:rFonts w:ascii="Arial Black" w:eastAsia="Calibri" w:hAnsi="Arial Black" w:cs="Times New Roman"/>
                          <w:color w:val="FFFFFF" w:themeColor="background1"/>
                          <w:sz w:val="32"/>
                          <w:szCs w:val="32"/>
                        </w:rPr>
                      </w:pPr>
                      <w:r>
                        <w:rPr>
                          <w:rFonts w:ascii="Arial Black" w:eastAsia="Calibri" w:hAnsi="Arial Black" w:cs="Times New Roman"/>
                          <w:color w:val="FFFFFF" w:themeColor="background1"/>
                          <w:sz w:val="32"/>
                          <w:szCs w:val="32"/>
                        </w:rPr>
                        <w:t>Response</w:t>
                      </w:r>
                      <w:r w:rsidR="00CF706F">
                        <w:rPr>
                          <w:rFonts w:ascii="Arial Black" w:eastAsia="Calibri" w:hAnsi="Arial Black" w:cs="Times New Roman"/>
                          <w:color w:val="FFFFFF" w:themeColor="background1"/>
                          <w:sz w:val="32"/>
                          <w:szCs w:val="32"/>
                        </w:rPr>
                        <w:t xml:space="preserve">: </w:t>
                      </w:r>
                      <w:r w:rsidR="00B0733A">
                        <w:rPr>
                          <w:rFonts w:ascii="Arial Black" w:eastAsia="Calibri" w:hAnsi="Arial Black" w:cs="Times New Roman"/>
                          <w:color w:val="FFFFFF" w:themeColor="background1"/>
                          <w:sz w:val="32"/>
                          <w:szCs w:val="32"/>
                        </w:rPr>
                        <w:t xml:space="preserve">The CFTC’s </w:t>
                      </w:r>
                      <w:r w:rsidR="00B0733A" w:rsidRPr="00B0733A">
                        <w:rPr>
                          <w:rFonts w:ascii="Arial Black" w:eastAsia="Calibri" w:hAnsi="Arial Black" w:cs="Times New Roman"/>
                          <w:color w:val="FFFFFF" w:themeColor="background1"/>
                          <w:sz w:val="32"/>
                          <w:szCs w:val="32"/>
                        </w:rPr>
                        <w:t>Proposed Rulemaking Regarding Investment of Customer Funds by Futures Commission Merchants and Derivatives Clearing Organi</w:t>
                      </w:r>
                      <w:r w:rsidR="002C2451">
                        <w:rPr>
                          <w:rFonts w:ascii="Arial Black" w:eastAsia="Calibri" w:hAnsi="Arial Black" w:cs="Times New Roman"/>
                          <w:color w:val="FFFFFF" w:themeColor="background1"/>
                          <w:sz w:val="32"/>
                          <w:szCs w:val="32"/>
                        </w:rPr>
                        <w:t>s</w:t>
                      </w:r>
                      <w:r w:rsidR="00B0733A" w:rsidRPr="00B0733A">
                        <w:rPr>
                          <w:rFonts w:ascii="Arial Black" w:eastAsia="Calibri" w:hAnsi="Arial Black" w:cs="Times New Roman"/>
                          <w:color w:val="FFFFFF" w:themeColor="background1"/>
                          <w:sz w:val="32"/>
                          <w:szCs w:val="32"/>
                        </w:rPr>
                        <w:t>ations</w:t>
                      </w:r>
                      <w:r w:rsidR="00C551E1">
                        <w:rPr>
                          <w:rFonts w:ascii="Arial Black" w:eastAsia="Calibri" w:hAnsi="Arial Black" w:cs="Times New Roman"/>
                          <w:color w:val="FFFFFF" w:themeColor="background1"/>
                          <w:sz w:val="32"/>
                          <w:szCs w:val="32"/>
                        </w:rPr>
                        <w:br/>
                        <w:t>16</w:t>
                      </w:r>
                      <w:r w:rsidR="00C551E1" w:rsidRPr="00C551E1">
                        <w:rPr>
                          <w:rFonts w:ascii="Arial Black" w:eastAsia="Calibri" w:hAnsi="Arial Black" w:cs="Times New Roman"/>
                          <w:color w:val="FFFFFF" w:themeColor="background1"/>
                          <w:sz w:val="32"/>
                          <w:szCs w:val="32"/>
                          <w:vertAlign w:val="superscript"/>
                        </w:rPr>
                        <w:t>th</w:t>
                      </w:r>
                      <w:r w:rsidR="00C551E1">
                        <w:rPr>
                          <w:rFonts w:ascii="Arial Black" w:eastAsia="Calibri" w:hAnsi="Arial Black" w:cs="Times New Roman"/>
                          <w:color w:val="FFFFFF" w:themeColor="background1"/>
                          <w:sz w:val="32"/>
                          <w:szCs w:val="32"/>
                        </w:rPr>
                        <w:t xml:space="preserve"> January 2024</w:t>
                      </w:r>
                    </w:p>
                  </w:txbxContent>
                </v:textbox>
                <w10:wrap anchorx="margin"/>
              </v:shape>
            </w:pict>
          </mc:Fallback>
        </mc:AlternateContent>
      </w:r>
      <w:r w:rsidR="00946374">
        <w:rPr>
          <w:b/>
          <w:bCs/>
          <w:sz w:val="32"/>
          <w:szCs w:val="32"/>
          <w:u w:val="single"/>
        </w:rPr>
        <w:br w:type="page"/>
      </w:r>
    </w:p>
    <w:p w14:paraId="5ECDFCDB" w14:textId="6FC35A56" w:rsidR="00811247" w:rsidRPr="000D5B50" w:rsidRDefault="00011061" w:rsidP="000D5B50">
      <w:pPr>
        <w:pStyle w:val="paragraph"/>
        <w:spacing w:before="0" w:beforeAutospacing="0" w:after="0" w:afterAutospacing="0"/>
        <w:jc w:val="both"/>
        <w:textAlignment w:val="baseline"/>
        <w:rPr>
          <w:rStyle w:val="normaltextrun"/>
          <w:rFonts w:ascii="Calibri" w:hAnsi="Calibri" w:cs="Calibri"/>
          <w:color w:val="1F3864"/>
          <w:sz w:val="44"/>
          <w:szCs w:val="44"/>
        </w:rPr>
      </w:pPr>
      <w:r w:rsidRPr="000D5B50">
        <w:rPr>
          <w:rStyle w:val="normaltextrun"/>
          <w:rFonts w:ascii="Calibri" w:hAnsi="Calibri" w:cs="Calibri"/>
          <w:color w:val="1F3864"/>
          <w:sz w:val="44"/>
          <w:szCs w:val="44"/>
        </w:rPr>
        <w:lastRenderedPageBreak/>
        <w:t>Background</w:t>
      </w:r>
    </w:p>
    <w:p w14:paraId="5A4AB780" w14:textId="77777777" w:rsidR="00811247" w:rsidRPr="000D5B50" w:rsidRDefault="00811247" w:rsidP="000D5B50">
      <w:pPr>
        <w:pStyle w:val="paragraph"/>
        <w:spacing w:before="0" w:beforeAutospacing="0" w:after="0" w:afterAutospacing="0"/>
        <w:jc w:val="both"/>
        <w:textAlignment w:val="baseline"/>
        <w:rPr>
          <w:rFonts w:ascii="Segoe UI" w:hAnsi="Segoe UI" w:cs="Segoe UI"/>
          <w:b/>
          <w:bCs/>
          <w:sz w:val="18"/>
          <w:szCs w:val="18"/>
          <w:u w:val="single"/>
        </w:rPr>
      </w:pPr>
    </w:p>
    <w:p w14:paraId="11CE66B1" w14:textId="77777777" w:rsidR="00CA2F12" w:rsidRPr="00CA2F12" w:rsidRDefault="00CA2F12" w:rsidP="00CA2F12">
      <w:pPr>
        <w:rPr>
          <w:rFonts w:ascii="Segoe UI" w:hAnsi="Segoe UI" w:cs="Segoe UI"/>
          <w:sz w:val="18"/>
          <w:szCs w:val="18"/>
        </w:rPr>
      </w:pPr>
      <w:r w:rsidRPr="00CA2F12">
        <w:rPr>
          <w:rFonts w:ascii="Segoe UI" w:hAnsi="Segoe UI" w:cs="Segoe UI"/>
          <w:sz w:val="18"/>
          <w:szCs w:val="18"/>
        </w:rPr>
        <w:t xml:space="preserve">Established in 1961, the World Federation of Exchanges (WFE) is the global industry association for exchanges and clearing houses (CCPs). Headquartered in London, it represents over 250 market infrastructure providers, including standalone CCPs that are not part of exchange groups. Of our members, 34% are in Asia-Pacific, 45% in EMEA, and 21% in the Americas. </w:t>
      </w:r>
    </w:p>
    <w:p w14:paraId="364656FD" w14:textId="77777777" w:rsidR="00CA2F12" w:rsidRPr="00CA2F12" w:rsidRDefault="00CA2F12" w:rsidP="00CA2F12">
      <w:pPr>
        <w:rPr>
          <w:rFonts w:ascii="Segoe UI" w:hAnsi="Segoe UI" w:cs="Segoe UI"/>
          <w:sz w:val="18"/>
          <w:szCs w:val="18"/>
        </w:rPr>
      </w:pPr>
    </w:p>
    <w:p w14:paraId="4383F4B6" w14:textId="3FBD5573" w:rsidR="00CA2F12" w:rsidRPr="00CA2F12" w:rsidRDefault="00997826" w:rsidP="00CA2F12">
      <w:pPr>
        <w:rPr>
          <w:rFonts w:ascii="Segoe UI" w:hAnsi="Segoe UI" w:cs="Segoe UI"/>
          <w:sz w:val="18"/>
          <w:szCs w:val="18"/>
        </w:rPr>
      </w:pPr>
      <w:r>
        <w:rPr>
          <w:rFonts w:ascii="Segoe UI" w:hAnsi="Segoe UI" w:cs="Segoe UI"/>
          <w:sz w:val="18"/>
          <w:szCs w:val="18"/>
        </w:rPr>
        <w:t xml:space="preserve">The </w:t>
      </w:r>
      <w:r w:rsidR="00CA2F12" w:rsidRPr="00CA2F12">
        <w:rPr>
          <w:rFonts w:ascii="Segoe UI" w:hAnsi="Segoe UI" w:cs="Segoe UI"/>
          <w:sz w:val="18"/>
          <w:szCs w:val="18"/>
        </w:rPr>
        <w:t>WFE’s 90 member CCPs and clearing services collectively ensure that risk takers post some $1.3 trillion (equivalent) of resources to back their positions, in the form of initial margin</w:t>
      </w:r>
      <w:r w:rsidR="00C154C5">
        <w:rPr>
          <w:rFonts w:ascii="Segoe UI" w:hAnsi="Segoe UI" w:cs="Segoe UI"/>
          <w:sz w:val="18"/>
          <w:szCs w:val="18"/>
        </w:rPr>
        <w:t xml:space="preserve"> (IM)</w:t>
      </w:r>
      <w:r w:rsidR="00CA2F12" w:rsidRPr="00CA2F12">
        <w:rPr>
          <w:rFonts w:ascii="Segoe UI" w:hAnsi="Segoe UI" w:cs="Segoe UI"/>
          <w:sz w:val="18"/>
          <w:szCs w:val="18"/>
        </w:rPr>
        <w:t xml:space="preserve"> and default fund requirements. WFE exchanges, together with other exchanges feeding into our database, are home to over 50,000 listed companies, and the market capitalisation of these entities is over $100 trillion; around $140 trillion (EOB) in trading annually passes through WFE members (at end 2022).</w:t>
      </w:r>
    </w:p>
    <w:p w14:paraId="384FCAED" w14:textId="77777777" w:rsidR="00CA2F12" w:rsidRPr="00CA2F12" w:rsidRDefault="00CA2F12" w:rsidP="00CA2F12">
      <w:pPr>
        <w:rPr>
          <w:rFonts w:ascii="Segoe UI" w:hAnsi="Segoe UI" w:cs="Segoe UI"/>
          <w:sz w:val="18"/>
          <w:szCs w:val="18"/>
        </w:rPr>
      </w:pPr>
    </w:p>
    <w:p w14:paraId="6828B3A5" w14:textId="75A29B49" w:rsidR="00CA2F12" w:rsidRPr="00CA2F12" w:rsidRDefault="00CA2F12" w:rsidP="00CA2F12">
      <w:pPr>
        <w:rPr>
          <w:rFonts w:ascii="Segoe UI" w:hAnsi="Segoe UI" w:cs="Segoe UI"/>
          <w:sz w:val="18"/>
          <w:szCs w:val="18"/>
        </w:rPr>
      </w:pPr>
      <w:r w:rsidRPr="00CA2F12">
        <w:rPr>
          <w:rFonts w:ascii="Segoe UI" w:hAnsi="Segoe UI" w:cs="Segoe UI"/>
          <w:sz w:val="18"/>
          <w:szCs w:val="18"/>
        </w:rPr>
        <w:t>The WFE is the definitive source for exchange-traded statistics and publishes over 350 market data indicators. Its free statistics database stretches back more than 40 years and provides information and insight into developments on global exchanges. The WFE works with standard-setters, policy makers, regulators, and government organisations around the world to support and promote the development of fair, transparent, stable and efficient markets. The WFE shares regulatory authorities’ goals of ensuring the safety and soundness of the global financial system.</w:t>
      </w:r>
    </w:p>
    <w:p w14:paraId="7C80C111" w14:textId="77777777" w:rsidR="00CA2F12" w:rsidRPr="00CA2F12" w:rsidRDefault="00CA2F12" w:rsidP="00CA2F12">
      <w:pPr>
        <w:rPr>
          <w:rFonts w:ascii="Segoe UI" w:hAnsi="Segoe UI" w:cs="Segoe UI"/>
          <w:sz w:val="18"/>
          <w:szCs w:val="18"/>
        </w:rPr>
      </w:pPr>
    </w:p>
    <w:p w14:paraId="727B9A3D" w14:textId="77777777" w:rsidR="00CA2F12" w:rsidRPr="00CA2F12" w:rsidRDefault="00CA2F12" w:rsidP="00CA2F12">
      <w:pPr>
        <w:rPr>
          <w:rFonts w:ascii="Segoe UI" w:hAnsi="Segoe UI" w:cs="Segoe UI"/>
          <w:sz w:val="18"/>
          <w:szCs w:val="18"/>
        </w:rPr>
      </w:pPr>
      <w:r w:rsidRPr="00CA2F12">
        <w:rPr>
          <w:rFonts w:ascii="Segoe UI" w:hAnsi="Segoe UI" w:cs="Segoe UI"/>
          <w:sz w:val="18"/>
          <w:szCs w:val="18"/>
        </w:rPr>
        <w:t>With extensive experience of developing and enforcing high standards of conduct, the WFE and its members support an orderly, secure, fair, and transparent environment for investors; for companies that raise capital; and for all who deal with financial risk. We seek outcomes that maximise the common good, consumer confidence, and economic growth, and we engage with policy makers and regulators in an open, collaborative way, reflecting the central, public role that exchanges and CCPs play in a globally integrated financial system.</w:t>
      </w:r>
    </w:p>
    <w:p w14:paraId="0AD91A1D" w14:textId="77777777" w:rsidR="00CA2F12" w:rsidRPr="00CA2F12" w:rsidRDefault="00CA2F12" w:rsidP="00CA2F12">
      <w:pPr>
        <w:rPr>
          <w:rFonts w:ascii="Segoe UI" w:hAnsi="Segoe UI" w:cs="Segoe UI"/>
          <w:sz w:val="18"/>
          <w:szCs w:val="18"/>
        </w:rPr>
      </w:pPr>
    </w:p>
    <w:p w14:paraId="7285F0BB" w14:textId="73275990" w:rsidR="00CE5D13" w:rsidRPr="000D5B50" w:rsidRDefault="00CA2F12" w:rsidP="00CE5D13">
      <w:pPr>
        <w:rPr>
          <w:rStyle w:val="Hyperlink"/>
          <w:rFonts w:ascii="Segoe UI" w:hAnsi="Segoe UI" w:cs="Segoe UI"/>
          <w:sz w:val="18"/>
          <w:szCs w:val="18"/>
        </w:rPr>
      </w:pPr>
      <w:r w:rsidRPr="00CA2F12">
        <w:rPr>
          <w:rFonts w:ascii="Segoe UI" w:hAnsi="Segoe UI" w:cs="Segoe UI"/>
          <w:sz w:val="18"/>
          <w:szCs w:val="18"/>
        </w:rPr>
        <w:t>If you have any further questions, or wish to follow-up on our contribution, the WFE remains at your disposal. Please contact:</w:t>
      </w:r>
      <w:r w:rsidR="004F61B1">
        <w:rPr>
          <w:rFonts w:ascii="Segoe UI" w:hAnsi="Segoe UI" w:cs="Segoe UI"/>
          <w:sz w:val="18"/>
          <w:szCs w:val="18"/>
        </w:rPr>
        <w:br/>
      </w:r>
    </w:p>
    <w:p w14:paraId="72FB44C5" w14:textId="58249D9E" w:rsidR="00DC0DAD" w:rsidRPr="000D5B50" w:rsidRDefault="000D5B50" w:rsidP="003167DB">
      <w:pPr>
        <w:rPr>
          <w:rFonts w:ascii="Segoe UI" w:hAnsi="Segoe UI" w:cs="Segoe UI"/>
          <w:sz w:val="18"/>
          <w:szCs w:val="18"/>
        </w:rPr>
      </w:pPr>
      <w:r w:rsidRPr="000D5B50">
        <w:rPr>
          <w:rFonts w:ascii="Segoe UI" w:hAnsi="Segoe UI" w:cs="Segoe UI"/>
          <w:sz w:val="18"/>
          <w:szCs w:val="18"/>
        </w:rPr>
        <w:t>Charlie Ryder, Regulatory Affairs Manager</w:t>
      </w:r>
      <w:r w:rsidR="00DC0DAD" w:rsidRPr="000D5B50">
        <w:rPr>
          <w:rFonts w:ascii="Segoe UI" w:hAnsi="Segoe UI" w:cs="Segoe UI"/>
          <w:sz w:val="18"/>
          <w:szCs w:val="18"/>
        </w:rPr>
        <w:t>:</w:t>
      </w:r>
      <w:r w:rsidRPr="000D5B50">
        <w:rPr>
          <w:rFonts w:ascii="Segoe UI" w:hAnsi="Segoe UI" w:cs="Segoe UI"/>
          <w:sz w:val="18"/>
          <w:szCs w:val="18"/>
        </w:rPr>
        <w:t xml:space="preserve"> </w:t>
      </w:r>
      <w:hyperlink r:id="rId14" w:history="1">
        <w:r w:rsidRPr="000D5B50">
          <w:rPr>
            <w:rStyle w:val="Hyperlink"/>
            <w:rFonts w:ascii="Segoe UI" w:hAnsi="Segoe UI" w:cs="Segoe UI"/>
            <w:sz w:val="18"/>
            <w:szCs w:val="18"/>
          </w:rPr>
          <w:t>cryder@world-exchanges.org</w:t>
        </w:r>
      </w:hyperlink>
    </w:p>
    <w:p w14:paraId="5DF5EAF9" w14:textId="0FBF9AE1" w:rsidR="00B541DB" w:rsidRPr="000D5B50" w:rsidRDefault="007B3DF8" w:rsidP="003167DB">
      <w:pPr>
        <w:rPr>
          <w:rFonts w:ascii="Segoe UI" w:hAnsi="Segoe UI" w:cs="Segoe UI"/>
          <w:sz w:val="18"/>
          <w:szCs w:val="18"/>
        </w:rPr>
      </w:pPr>
      <w:r w:rsidRPr="000D5B50">
        <w:rPr>
          <w:rFonts w:ascii="Segoe UI" w:hAnsi="Segoe UI" w:cs="Segoe UI"/>
          <w:sz w:val="18"/>
          <w:szCs w:val="18"/>
        </w:rPr>
        <w:t xml:space="preserve">Richard </w:t>
      </w:r>
      <w:r w:rsidR="000D3AEB" w:rsidRPr="000D5B50">
        <w:rPr>
          <w:rFonts w:ascii="Segoe UI" w:hAnsi="Segoe UI" w:cs="Segoe UI"/>
          <w:sz w:val="18"/>
          <w:szCs w:val="18"/>
        </w:rPr>
        <w:t>Metcalfe, Head of Regulatory Affairs:</w:t>
      </w:r>
      <w:r w:rsidR="000D3AEB" w:rsidRPr="000D5B50">
        <w:rPr>
          <w:rStyle w:val="Hyperlink"/>
          <w:rFonts w:ascii="Segoe UI" w:hAnsi="Segoe UI" w:cs="Segoe UI"/>
          <w:sz w:val="18"/>
          <w:szCs w:val="18"/>
        </w:rPr>
        <w:t xml:space="preserve"> </w:t>
      </w:r>
      <w:hyperlink r:id="rId15" w:history="1">
        <w:r w:rsidR="00146877" w:rsidRPr="000D5B50">
          <w:rPr>
            <w:rStyle w:val="Hyperlink"/>
            <w:rFonts w:ascii="Segoe UI" w:hAnsi="Segoe UI" w:cs="Segoe UI"/>
            <w:sz w:val="18"/>
            <w:szCs w:val="18"/>
          </w:rPr>
          <w:t>rmetcalfe@world-exchanges.org</w:t>
        </w:r>
      </w:hyperlink>
    </w:p>
    <w:p w14:paraId="06A32953" w14:textId="3CCC3AE7" w:rsidR="00B014C1" w:rsidRPr="000D5B50" w:rsidRDefault="0046471B" w:rsidP="003167DB">
      <w:pPr>
        <w:rPr>
          <w:rStyle w:val="Hyperlink"/>
          <w:rFonts w:ascii="Segoe UI" w:hAnsi="Segoe UI" w:cs="Segoe UI"/>
          <w:sz w:val="18"/>
          <w:szCs w:val="18"/>
        </w:rPr>
      </w:pPr>
      <w:r w:rsidRPr="000D5B50">
        <w:rPr>
          <w:rFonts w:ascii="Segoe UI" w:hAnsi="Segoe UI" w:cs="Segoe UI"/>
          <w:sz w:val="18"/>
          <w:szCs w:val="18"/>
        </w:rPr>
        <w:t>Nandini Sukumar</w:t>
      </w:r>
      <w:r w:rsidR="00B014C1" w:rsidRPr="000D5B50">
        <w:rPr>
          <w:rFonts w:ascii="Segoe UI" w:hAnsi="Segoe UI" w:cs="Segoe UI"/>
          <w:sz w:val="18"/>
          <w:szCs w:val="18"/>
        </w:rPr>
        <w:t xml:space="preserve">, </w:t>
      </w:r>
      <w:r w:rsidR="004A648B" w:rsidRPr="000D5B50">
        <w:rPr>
          <w:rFonts w:ascii="Segoe UI" w:hAnsi="Segoe UI" w:cs="Segoe UI"/>
          <w:sz w:val="18"/>
          <w:szCs w:val="18"/>
        </w:rPr>
        <w:t>Chief</w:t>
      </w:r>
      <w:r w:rsidR="00120D67" w:rsidRPr="000D5B50">
        <w:rPr>
          <w:rFonts w:ascii="Segoe UI" w:hAnsi="Segoe UI" w:cs="Segoe UI"/>
          <w:sz w:val="18"/>
          <w:szCs w:val="18"/>
        </w:rPr>
        <w:t xml:space="preserve"> Executive Officer</w:t>
      </w:r>
      <w:r w:rsidR="00B014C1" w:rsidRPr="000D5B50">
        <w:rPr>
          <w:rFonts w:ascii="Segoe UI" w:hAnsi="Segoe UI" w:cs="Segoe UI"/>
          <w:sz w:val="18"/>
          <w:szCs w:val="18"/>
        </w:rPr>
        <w:t xml:space="preserve">: </w:t>
      </w:r>
      <w:hyperlink r:id="rId16" w:history="1">
        <w:r w:rsidRPr="000D5B50">
          <w:rPr>
            <w:rStyle w:val="Hyperlink"/>
            <w:rFonts w:ascii="Segoe UI" w:hAnsi="Segoe UI" w:cs="Segoe UI"/>
            <w:sz w:val="18"/>
            <w:szCs w:val="18"/>
          </w:rPr>
          <w:t>nsukumar@world-exchanges.org</w:t>
        </w:r>
      </w:hyperlink>
    </w:p>
    <w:p w14:paraId="33839E28" w14:textId="77777777" w:rsidR="00811247" w:rsidRDefault="00811247" w:rsidP="00811247">
      <w:pPr>
        <w:spacing w:after="160" w:line="259" w:lineRule="auto"/>
        <w:rPr>
          <w:sz w:val="24"/>
          <w:szCs w:val="24"/>
          <w:u w:val="single"/>
        </w:rPr>
      </w:pPr>
    </w:p>
    <w:p w14:paraId="6FA51C0C" w14:textId="7AEC4526" w:rsidR="003167DB" w:rsidRDefault="006C6B0F" w:rsidP="00C10B6E">
      <w:pPr>
        <w:ind w:left="-864" w:right="-144"/>
        <w:rPr>
          <w:b/>
          <w:bCs/>
          <w:sz w:val="32"/>
          <w:szCs w:val="32"/>
          <w:u w:val="single"/>
        </w:rPr>
      </w:pPr>
      <w:r>
        <w:rPr>
          <w:sz w:val="24"/>
          <w:szCs w:val="24"/>
          <w:u w:val="single"/>
        </w:rPr>
        <w:br w:type="page"/>
      </w:r>
      <w:bookmarkStart w:id="0" w:name="_Hlk57629432"/>
    </w:p>
    <w:bookmarkEnd w:id="0"/>
    <w:p w14:paraId="4317F8DA" w14:textId="07F34C37" w:rsidR="00807E4B" w:rsidRDefault="000B4250" w:rsidP="00807E4B">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color w:val="1F3864"/>
          <w:sz w:val="44"/>
          <w:szCs w:val="44"/>
        </w:rPr>
        <w:lastRenderedPageBreak/>
        <w:t>Introduction</w:t>
      </w:r>
    </w:p>
    <w:p w14:paraId="7B133A01" w14:textId="6735C1B5" w:rsidR="005A00DB" w:rsidRDefault="005A00DB" w:rsidP="005A00DB">
      <w:pPr>
        <w:pStyle w:val="paragraph"/>
        <w:jc w:val="both"/>
        <w:textAlignment w:val="baseline"/>
        <w:rPr>
          <w:rFonts w:ascii="Segoe UI" w:hAnsi="Segoe UI" w:cs="Segoe UI"/>
          <w:sz w:val="18"/>
          <w:szCs w:val="18"/>
        </w:rPr>
      </w:pPr>
      <w:r w:rsidRPr="00C77AD0">
        <w:rPr>
          <w:rFonts w:ascii="Segoe UI" w:hAnsi="Segoe UI" w:cs="Segoe UI"/>
          <w:sz w:val="18"/>
          <w:szCs w:val="18"/>
        </w:rPr>
        <w:t xml:space="preserve">The </w:t>
      </w:r>
      <w:r>
        <w:rPr>
          <w:rFonts w:ascii="Segoe UI" w:hAnsi="Segoe UI" w:cs="Segoe UI"/>
          <w:sz w:val="18"/>
          <w:szCs w:val="18"/>
        </w:rPr>
        <w:t xml:space="preserve">WFE </w:t>
      </w:r>
      <w:r w:rsidRPr="00C77AD0">
        <w:rPr>
          <w:rFonts w:ascii="Segoe UI" w:hAnsi="Segoe UI" w:cs="Segoe UI"/>
          <w:sz w:val="18"/>
          <w:szCs w:val="18"/>
        </w:rPr>
        <w:t xml:space="preserve">appreciates the opportunity to comment on the </w:t>
      </w:r>
      <w:r w:rsidR="00342CD1" w:rsidRPr="00342CD1">
        <w:rPr>
          <w:rFonts w:ascii="Segoe UI" w:hAnsi="Segoe UI" w:cs="Segoe UI"/>
          <w:sz w:val="18"/>
          <w:szCs w:val="18"/>
        </w:rPr>
        <w:t xml:space="preserve">Commodity Futures Trading Commission </w:t>
      </w:r>
      <w:r w:rsidR="00342CD1">
        <w:rPr>
          <w:rFonts w:ascii="Segoe UI" w:hAnsi="Segoe UI" w:cs="Segoe UI"/>
          <w:sz w:val="18"/>
          <w:szCs w:val="18"/>
        </w:rPr>
        <w:t>(</w:t>
      </w:r>
      <w:r w:rsidR="00342CD1" w:rsidRPr="00342CD1">
        <w:rPr>
          <w:rFonts w:ascii="Segoe UI" w:hAnsi="Segoe UI" w:cs="Segoe UI"/>
          <w:sz w:val="18"/>
          <w:szCs w:val="18"/>
        </w:rPr>
        <w:t>CFTC</w:t>
      </w:r>
      <w:r w:rsidR="00D22A40">
        <w:rPr>
          <w:rFonts w:ascii="Segoe UI" w:hAnsi="Segoe UI" w:cs="Segoe UI"/>
          <w:sz w:val="18"/>
          <w:szCs w:val="18"/>
        </w:rPr>
        <w:t xml:space="preserve"> or the Commission</w:t>
      </w:r>
      <w:r w:rsidR="00342CD1">
        <w:rPr>
          <w:rFonts w:ascii="Segoe UI" w:hAnsi="Segoe UI" w:cs="Segoe UI"/>
          <w:sz w:val="18"/>
          <w:szCs w:val="18"/>
        </w:rPr>
        <w:t>)</w:t>
      </w:r>
      <w:r>
        <w:rPr>
          <w:rFonts w:ascii="Segoe UI" w:hAnsi="Segoe UI" w:cs="Segoe UI"/>
          <w:sz w:val="18"/>
          <w:szCs w:val="18"/>
        </w:rPr>
        <w:t xml:space="preserve"> </w:t>
      </w:r>
      <w:r w:rsidR="006F4A33" w:rsidRPr="006F4A33">
        <w:rPr>
          <w:rFonts w:ascii="Segoe UI" w:hAnsi="Segoe UI" w:cs="Segoe UI"/>
          <w:sz w:val="18"/>
          <w:szCs w:val="18"/>
        </w:rPr>
        <w:t>Notice of Proposed Rulemaking Regarding Investment of Customer Funds by Futures Commission Merchants and Derivatives Clearing Organizations</w:t>
      </w:r>
      <w:r w:rsidRPr="00C77AD0">
        <w:rPr>
          <w:rFonts w:ascii="Segoe UI" w:hAnsi="Segoe UI" w:cs="Segoe UI"/>
          <w:sz w:val="18"/>
          <w:szCs w:val="18"/>
        </w:rPr>
        <w:t xml:space="preserve">. </w:t>
      </w:r>
      <w:r w:rsidR="007406E0" w:rsidRPr="007406E0">
        <w:rPr>
          <w:rFonts w:ascii="Segoe UI" w:hAnsi="Segoe UI" w:cs="Segoe UI"/>
          <w:sz w:val="18"/>
          <w:szCs w:val="18"/>
        </w:rPr>
        <w:t xml:space="preserve">The WFE and its members share the </w:t>
      </w:r>
      <w:r w:rsidR="006F4A33">
        <w:rPr>
          <w:rFonts w:ascii="Segoe UI" w:hAnsi="Segoe UI" w:cs="Segoe UI"/>
          <w:sz w:val="18"/>
          <w:szCs w:val="18"/>
        </w:rPr>
        <w:t>CFTC’s</w:t>
      </w:r>
      <w:r w:rsidR="007406E0" w:rsidRPr="007406E0">
        <w:rPr>
          <w:rFonts w:ascii="Segoe UI" w:hAnsi="Segoe UI" w:cs="Segoe UI"/>
          <w:sz w:val="18"/>
          <w:szCs w:val="18"/>
        </w:rPr>
        <w:t xml:space="preserve"> goals of </w:t>
      </w:r>
      <w:r w:rsidR="00674A6D">
        <w:rPr>
          <w:rFonts w:ascii="Segoe UI" w:hAnsi="Segoe UI" w:cs="Segoe UI"/>
          <w:sz w:val="18"/>
          <w:szCs w:val="18"/>
        </w:rPr>
        <w:t>supporting</w:t>
      </w:r>
      <w:r w:rsidR="00674A6D" w:rsidRPr="007406E0">
        <w:rPr>
          <w:rFonts w:ascii="Segoe UI" w:hAnsi="Segoe UI" w:cs="Segoe UI"/>
          <w:sz w:val="18"/>
          <w:szCs w:val="18"/>
        </w:rPr>
        <w:t xml:space="preserve"> </w:t>
      </w:r>
      <w:r w:rsidR="007406E0" w:rsidRPr="007406E0">
        <w:rPr>
          <w:rFonts w:ascii="Segoe UI" w:hAnsi="Segoe UI" w:cs="Segoe UI"/>
          <w:sz w:val="18"/>
          <w:szCs w:val="18"/>
        </w:rPr>
        <w:t xml:space="preserve">the safety and soundness of the </w:t>
      </w:r>
      <w:r w:rsidR="00674A6D">
        <w:rPr>
          <w:rFonts w:ascii="Segoe UI" w:hAnsi="Segoe UI" w:cs="Segoe UI"/>
          <w:sz w:val="18"/>
          <w:szCs w:val="18"/>
        </w:rPr>
        <w:t>broader</w:t>
      </w:r>
      <w:r w:rsidR="00674A6D" w:rsidRPr="007406E0">
        <w:rPr>
          <w:rFonts w:ascii="Segoe UI" w:hAnsi="Segoe UI" w:cs="Segoe UI"/>
          <w:sz w:val="18"/>
          <w:szCs w:val="18"/>
        </w:rPr>
        <w:t xml:space="preserve"> </w:t>
      </w:r>
      <w:r w:rsidR="007406E0" w:rsidRPr="007406E0">
        <w:rPr>
          <w:rFonts w:ascii="Segoe UI" w:hAnsi="Segoe UI" w:cs="Segoe UI"/>
          <w:sz w:val="18"/>
          <w:szCs w:val="18"/>
        </w:rPr>
        <w:t xml:space="preserve">financial system, which is critical to enhancing investor and consumer confidence. </w:t>
      </w:r>
      <w:r w:rsidR="00B2472D" w:rsidRPr="00B2472D">
        <w:rPr>
          <w:rFonts w:ascii="Segoe UI" w:hAnsi="Segoe UI" w:cs="Segoe UI"/>
          <w:sz w:val="18"/>
          <w:szCs w:val="18"/>
        </w:rPr>
        <w:t xml:space="preserve">We </w:t>
      </w:r>
      <w:r w:rsidR="007406E0">
        <w:rPr>
          <w:rFonts w:ascii="Segoe UI" w:hAnsi="Segoe UI" w:cs="Segoe UI"/>
          <w:sz w:val="18"/>
          <w:szCs w:val="18"/>
        </w:rPr>
        <w:t xml:space="preserve">therefore </w:t>
      </w:r>
      <w:r w:rsidR="00B2472D" w:rsidRPr="00B2472D">
        <w:rPr>
          <w:rFonts w:ascii="Segoe UI" w:hAnsi="Segoe UI" w:cs="Segoe UI"/>
          <w:sz w:val="18"/>
          <w:szCs w:val="18"/>
        </w:rPr>
        <w:t xml:space="preserve">remain supportive of the broader effort to </w:t>
      </w:r>
      <w:r w:rsidR="00E87DF4">
        <w:rPr>
          <w:rFonts w:ascii="Segoe UI" w:hAnsi="Segoe UI" w:cs="Segoe UI"/>
          <w:sz w:val="18"/>
          <w:szCs w:val="18"/>
        </w:rPr>
        <w:t xml:space="preserve">safeguard </w:t>
      </w:r>
      <w:r w:rsidR="00E87DF4" w:rsidRPr="00E87DF4">
        <w:rPr>
          <w:rFonts w:ascii="Segoe UI" w:hAnsi="Segoe UI" w:cs="Segoe UI"/>
          <w:sz w:val="18"/>
          <w:szCs w:val="18"/>
        </w:rPr>
        <w:t xml:space="preserve">customer funds held by </w:t>
      </w:r>
      <w:r w:rsidR="00674A6D">
        <w:rPr>
          <w:rFonts w:ascii="Segoe UI" w:hAnsi="Segoe UI" w:cs="Segoe UI"/>
          <w:sz w:val="18"/>
          <w:szCs w:val="18"/>
        </w:rPr>
        <w:t>clearing members</w:t>
      </w:r>
      <w:r w:rsidR="00674A6D" w:rsidRPr="00E87DF4">
        <w:rPr>
          <w:rFonts w:ascii="Segoe UI" w:hAnsi="Segoe UI" w:cs="Segoe UI"/>
          <w:sz w:val="18"/>
          <w:szCs w:val="18"/>
        </w:rPr>
        <w:t xml:space="preserve"> </w:t>
      </w:r>
      <w:r w:rsidR="00E87DF4" w:rsidRPr="00E87DF4">
        <w:rPr>
          <w:rFonts w:ascii="Segoe UI" w:hAnsi="Segoe UI" w:cs="Segoe UI"/>
          <w:sz w:val="18"/>
          <w:szCs w:val="18"/>
        </w:rPr>
        <w:t>and clearinghouses</w:t>
      </w:r>
      <w:r w:rsidR="00E87DF4">
        <w:rPr>
          <w:rFonts w:ascii="Segoe UI" w:hAnsi="Segoe UI" w:cs="Segoe UI"/>
          <w:sz w:val="18"/>
          <w:szCs w:val="18"/>
        </w:rPr>
        <w:t>.</w:t>
      </w:r>
    </w:p>
    <w:p w14:paraId="74C389E8" w14:textId="0C48103D" w:rsidR="00A405FD" w:rsidRDefault="00A405FD" w:rsidP="00A405FD">
      <w:pPr>
        <w:pStyle w:val="paragraph"/>
        <w:jc w:val="both"/>
        <w:textAlignment w:val="baseline"/>
        <w:rPr>
          <w:rFonts w:ascii="Segoe UI" w:hAnsi="Segoe UI" w:cs="Segoe UI"/>
          <w:sz w:val="18"/>
          <w:szCs w:val="18"/>
        </w:rPr>
      </w:pPr>
      <w:r>
        <w:rPr>
          <w:rFonts w:ascii="Segoe UI" w:hAnsi="Segoe UI" w:cs="Segoe UI"/>
          <w:sz w:val="18"/>
          <w:szCs w:val="18"/>
        </w:rPr>
        <w:t>T</w:t>
      </w:r>
      <w:r w:rsidRPr="00E55184">
        <w:rPr>
          <w:rFonts w:ascii="Segoe UI" w:hAnsi="Segoe UI" w:cs="Segoe UI"/>
          <w:sz w:val="18"/>
          <w:szCs w:val="18"/>
        </w:rPr>
        <w:t xml:space="preserve">he </w:t>
      </w:r>
      <w:r>
        <w:rPr>
          <w:rFonts w:ascii="Segoe UI" w:hAnsi="Segoe UI" w:cs="Segoe UI"/>
          <w:sz w:val="18"/>
          <w:szCs w:val="18"/>
        </w:rPr>
        <w:t xml:space="preserve">WFE </w:t>
      </w:r>
      <w:r w:rsidRPr="00E55184">
        <w:rPr>
          <w:rFonts w:ascii="Segoe UI" w:hAnsi="Segoe UI" w:cs="Segoe UI"/>
          <w:sz w:val="18"/>
          <w:szCs w:val="18"/>
        </w:rPr>
        <w:t xml:space="preserve">has previously publicly expressed support for initiatives </w:t>
      </w:r>
      <w:r>
        <w:rPr>
          <w:rFonts w:ascii="Segoe UI" w:hAnsi="Segoe UI" w:cs="Segoe UI"/>
          <w:sz w:val="18"/>
          <w:szCs w:val="18"/>
        </w:rPr>
        <w:t xml:space="preserve">that support financial stability </w:t>
      </w:r>
      <w:r w:rsidRPr="00E55184">
        <w:rPr>
          <w:rFonts w:ascii="Segoe UI" w:hAnsi="Segoe UI" w:cs="Segoe UI"/>
          <w:sz w:val="18"/>
          <w:szCs w:val="18"/>
        </w:rPr>
        <w:t xml:space="preserve">led by </w:t>
      </w:r>
      <w:r>
        <w:rPr>
          <w:rFonts w:ascii="Segoe UI" w:hAnsi="Segoe UI" w:cs="Segoe UI"/>
          <w:sz w:val="18"/>
          <w:szCs w:val="18"/>
        </w:rPr>
        <w:t>international standard setters and</w:t>
      </w:r>
      <w:r w:rsidRPr="00E55184">
        <w:rPr>
          <w:rFonts w:ascii="Segoe UI" w:hAnsi="Segoe UI" w:cs="Segoe UI"/>
          <w:sz w:val="18"/>
          <w:szCs w:val="18"/>
        </w:rPr>
        <w:t xml:space="preserve"> </w:t>
      </w:r>
      <w:r>
        <w:rPr>
          <w:rFonts w:ascii="Segoe UI" w:hAnsi="Segoe UI" w:cs="Segoe UI"/>
          <w:sz w:val="18"/>
          <w:szCs w:val="18"/>
        </w:rPr>
        <w:t>local</w:t>
      </w:r>
      <w:r w:rsidRPr="00E55184">
        <w:rPr>
          <w:rFonts w:ascii="Segoe UI" w:hAnsi="Segoe UI" w:cs="Segoe UI"/>
          <w:sz w:val="18"/>
          <w:szCs w:val="18"/>
        </w:rPr>
        <w:t xml:space="preserve"> regulatory </w:t>
      </w:r>
      <w:proofErr w:type="gramStart"/>
      <w:r w:rsidRPr="00E55184">
        <w:rPr>
          <w:rFonts w:ascii="Segoe UI" w:hAnsi="Segoe UI" w:cs="Segoe UI"/>
          <w:sz w:val="18"/>
          <w:szCs w:val="18"/>
        </w:rPr>
        <w:t>agencies</w:t>
      </w:r>
      <w:r>
        <w:rPr>
          <w:rFonts w:ascii="Segoe UI" w:hAnsi="Segoe UI" w:cs="Segoe UI"/>
          <w:sz w:val="18"/>
          <w:szCs w:val="18"/>
        </w:rPr>
        <w:t>,</w:t>
      </w:r>
      <w:r w:rsidRPr="00E55184">
        <w:rPr>
          <w:rFonts w:ascii="Segoe UI" w:hAnsi="Segoe UI" w:cs="Segoe UI"/>
          <w:sz w:val="18"/>
          <w:szCs w:val="18"/>
        </w:rPr>
        <w:t xml:space="preserve"> and</w:t>
      </w:r>
      <w:proofErr w:type="gramEnd"/>
      <w:r w:rsidRPr="00E55184">
        <w:rPr>
          <w:rFonts w:ascii="Segoe UI" w:hAnsi="Segoe UI" w:cs="Segoe UI"/>
          <w:sz w:val="18"/>
          <w:szCs w:val="18"/>
        </w:rPr>
        <w:t xml:space="preserve"> has sought to proactively contribute to the </w:t>
      </w:r>
      <w:r>
        <w:rPr>
          <w:rFonts w:ascii="Segoe UI" w:hAnsi="Segoe UI" w:cs="Segoe UI"/>
          <w:sz w:val="18"/>
          <w:szCs w:val="18"/>
        </w:rPr>
        <w:t>discussion</w:t>
      </w:r>
      <w:r w:rsidRPr="00E55184">
        <w:rPr>
          <w:rFonts w:ascii="Segoe UI" w:hAnsi="Segoe UI" w:cs="Segoe UI"/>
          <w:sz w:val="18"/>
          <w:szCs w:val="18"/>
        </w:rPr>
        <w:t xml:space="preserve"> on these </w:t>
      </w:r>
      <w:r>
        <w:rPr>
          <w:rFonts w:ascii="Segoe UI" w:hAnsi="Segoe UI" w:cs="Segoe UI"/>
          <w:sz w:val="18"/>
          <w:szCs w:val="18"/>
        </w:rPr>
        <w:t>matters</w:t>
      </w:r>
      <w:r w:rsidRPr="00E55184">
        <w:rPr>
          <w:rFonts w:ascii="Segoe UI" w:hAnsi="Segoe UI" w:cs="Segoe UI"/>
          <w:sz w:val="18"/>
          <w:szCs w:val="18"/>
        </w:rPr>
        <w:t>. In doing so, its members have contributed significantly to the strengthening of the</w:t>
      </w:r>
      <w:r>
        <w:rPr>
          <w:rFonts w:ascii="Segoe UI" w:hAnsi="Segoe UI" w:cs="Segoe UI"/>
          <w:sz w:val="18"/>
          <w:szCs w:val="18"/>
        </w:rPr>
        <w:t xml:space="preserve"> broader</w:t>
      </w:r>
      <w:r w:rsidRPr="00E55184">
        <w:rPr>
          <w:rFonts w:ascii="Segoe UI" w:hAnsi="Segoe UI" w:cs="Segoe UI"/>
          <w:sz w:val="18"/>
          <w:szCs w:val="18"/>
        </w:rPr>
        <w:t xml:space="preserve"> </w:t>
      </w:r>
      <w:r>
        <w:rPr>
          <w:rFonts w:ascii="Segoe UI" w:hAnsi="Segoe UI" w:cs="Segoe UI"/>
          <w:sz w:val="18"/>
          <w:szCs w:val="18"/>
        </w:rPr>
        <w:t xml:space="preserve">financial </w:t>
      </w:r>
      <w:r w:rsidRPr="00E55184">
        <w:rPr>
          <w:rFonts w:ascii="Segoe UI" w:hAnsi="Segoe UI" w:cs="Segoe UI"/>
          <w:sz w:val="18"/>
          <w:szCs w:val="18"/>
        </w:rPr>
        <w:t>system through engagement with</w:t>
      </w:r>
      <w:r w:rsidR="00341FD0">
        <w:rPr>
          <w:rFonts w:ascii="Segoe UI" w:hAnsi="Segoe UI" w:cs="Segoe UI"/>
          <w:sz w:val="18"/>
          <w:szCs w:val="18"/>
        </w:rPr>
        <w:t xml:space="preserve"> regulators and other</w:t>
      </w:r>
      <w:r w:rsidRPr="00E55184">
        <w:rPr>
          <w:rFonts w:ascii="Segoe UI" w:hAnsi="Segoe UI" w:cs="Segoe UI"/>
          <w:sz w:val="18"/>
          <w:szCs w:val="18"/>
        </w:rPr>
        <w:t xml:space="preserve"> stakeholders on the impl</w:t>
      </w:r>
      <w:r>
        <w:rPr>
          <w:rFonts w:ascii="Segoe UI" w:hAnsi="Segoe UI" w:cs="Segoe UI"/>
          <w:sz w:val="18"/>
          <w:szCs w:val="18"/>
        </w:rPr>
        <w:t>ementation</w:t>
      </w:r>
      <w:r w:rsidRPr="00E55184">
        <w:rPr>
          <w:rFonts w:ascii="Segoe UI" w:hAnsi="Segoe UI" w:cs="Segoe UI"/>
          <w:sz w:val="18"/>
          <w:szCs w:val="18"/>
        </w:rPr>
        <w:t xml:space="preserve"> of many post-crisis initiatives.</w:t>
      </w:r>
    </w:p>
    <w:p w14:paraId="54F92A4D" w14:textId="4421F03D" w:rsidR="00F85745" w:rsidRDefault="00F85745" w:rsidP="00A405FD">
      <w:pPr>
        <w:pStyle w:val="paragraph"/>
        <w:jc w:val="both"/>
        <w:textAlignment w:val="baseline"/>
        <w:rPr>
          <w:rFonts w:ascii="Segoe UI" w:hAnsi="Segoe UI" w:cs="Segoe UI"/>
          <w:sz w:val="18"/>
          <w:szCs w:val="18"/>
        </w:rPr>
      </w:pPr>
      <w:r>
        <w:rPr>
          <w:rStyle w:val="normaltextrun"/>
          <w:rFonts w:ascii="Calibri" w:hAnsi="Calibri" w:cs="Calibri"/>
          <w:color w:val="1F3864"/>
          <w:sz w:val="44"/>
          <w:szCs w:val="44"/>
        </w:rPr>
        <w:t>Res</w:t>
      </w:r>
      <w:r w:rsidR="005537ED">
        <w:rPr>
          <w:rStyle w:val="normaltextrun"/>
          <w:rFonts w:ascii="Calibri" w:hAnsi="Calibri" w:cs="Calibri"/>
          <w:color w:val="1F3864"/>
          <w:sz w:val="44"/>
          <w:szCs w:val="44"/>
        </w:rPr>
        <w:t>p</w:t>
      </w:r>
      <w:r>
        <w:rPr>
          <w:rStyle w:val="normaltextrun"/>
          <w:rFonts w:ascii="Calibri" w:hAnsi="Calibri" w:cs="Calibri"/>
          <w:color w:val="1F3864"/>
          <w:sz w:val="44"/>
          <w:szCs w:val="44"/>
        </w:rPr>
        <w:t>onse</w:t>
      </w:r>
    </w:p>
    <w:p w14:paraId="4C8B48D3" w14:textId="7889C68A" w:rsidR="000F3DDD" w:rsidRDefault="00D04640" w:rsidP="00F22BEE">
      <w:pPr>
        <w:pStyle w:val="paragraph"/>
        <w:jc w:val="both"/>
        <w:textAlignment w:val="baseline"/>
        <w:rPr>
          <w:rFonts w:ascii="Segoe UI" w:hAnsi="Segoe UI" w:cs="Segoe UI"/>
          <w:sz w:val="18"/>
          <w:szCs w:val="18"/>
        </w:rPr>
      </w:pPr>
      <w:r>
        <w:rPr>
          <w:rFonts w:ascii="Segoe UI" w:hAnsi="Segoe UI" w:cs="Segoe UI"/>
          <w:sz w:val="18"/>
          <w:szCs w:val="18"/>
        </w:rPr>
        <w:t>The WFE supports the CFTC’s proposal to</w:t>
      </w:r>
      <w:r w:rsidR="000E5831" w:rsidRPr="000E5831">
        <w:t xml:space="preserve"> </w:t>
      </w:r>
      <w:r w:rsidR="000E5831" w:rsidRPr="000E5831">
        <w:rPr>
          <w:rFonts w:ascii="Segoe UI" w:hAnsi="Segoe UI" w:cs="Segoe UI"/>
          <w:sz w:val="18"/>
          <w:szCs w:val="18"/>
        </w:rPr>
        <w:t>amend its regulations governing the safeguarding and investment of customer funds by futures commission merchants (FCMs)</w:t>
      </w:r>
      <w:r>
        <w:rPr>
          <w:rFonts w:ascii="Segoe UI" w:hAnsi="Segoe UI" w:cs="Segoe UI"/>
          <w:sz w:val="18"/>
          <w:szCs w:val="18"/>
        </w:rPr>
        <w:t xml:space="preserve"> </w:t>
      </w:r>
      <w:r w:rsidR="0018615B">
        <w:rPr>
          <w:rFonts w:ascii="Segoe UI" w:hAnsi="Segoe UI" w:cs="Segoe UI"/>
          <w:sz w:val="18"/>
          <w:szCs w:val="18"/>
        </w:rPr>
        <w:t xml:space="preserve">and </w:t>
      </w:r>
      <w:r w:rsidR="0018615B" w:rsidRPr="0018615B">
        <w:rPr>
          <w:rFonts w:ascii="Segoe UI" w:hAnsi="Segoe UI" w:cs="Segoe UI"/>
          <w:sz w:val="18"/>
          <w:szCs w:val="18"/>
        </w:rPr>
        <w:t>derivatives clearing organi</w:t>
      </w:r>
      <w:r w:rsidR="0018615B">
        <w:rPr>
          <w:rFonts w:ascii="Segoe UI" w:hAnsi="Segoe UI" w:cs="Segoe UI"/>
          <w:sz w:val="18"/>
          <w:szCs w:val="18"/>
        </w:rPr>
        <w:t>s</w:t>
      </w:r>
      <w:r w:rsidR="0018615B" w:rsidRPr="0018615B">
        <w:rPr>
          <w:rFonts w:ascii="Segoe UI" w:hAnsi="Segoe UI" w:cs="Segoe UI"/>
          <w:sz w:val="18"/>
          <w:szCs w:val="18"/>
        </w:rPr>
        <w:t>ations (DCOs)</w:t>
      </w:r>
      <w:r w:rsidR="0018615B">
        <w:rPr>
          <w:rFonts w:ascii="Segoe UI" w:hAnsi="Segoe UI" w:cs="Segoe UI"/>
          <w:sz w:val="18"/>
          <w:szCs w:val="18"/>
        </w:rPr>
        <w:t xml:space="preserve"> to </w:t>
      </w:r>
      <w:r>
        <w:rPr>
          <w:rFonts w:ascii="Segoe UI" w:hAnsi="Segoe UI" w:cs="Segoe UI"/>
          <w:sz w:val="18"/>
          <w:szCs w:val="18"/>
        </w:rPr>
        <w:t xml:space="preserve">authorise </w:t>
      </w:r>
      <w:r w:rsidRPr="00D04640">
        <w:rPr>
          <w:rFonts w:ascii="Segoe UI" w:hAnsi="Segoe UI" w:cs="Segoe UI"/>
          <w:sz w:val="18"/>
          <w:szCs w:val="18"/>
        </w:rPr>
        <w:t xml:space="preserve">both DCOs and FCMs to invest customer funds </w:t>
      </w:r>
      <w:r w:rsidR="00890876">
        <w:rPr>
          <w:rFonts w:ascii="Segoe UI" w:hAnsi="Segoe UI" w:cs="Segoe UI"/>
          <w:sz w:val="18"/>
          <w:szCs w:val="18"/>
        </w:rPr>
        <w:t>across</w:t>
      </w:r>
      <w:r w:rsidR="0018615B">
        <w:rPr>
          <w:rFonts w:ascii="Segoe UI" w:hAnsi="Segoe UI" w:cs="Segoe UI"/>
          <w:sz w:val="18"/>
          <w:szCs w:val="18"/>
        </w:rPr>
        <w:t xml:space="preserve"> </w:t>
      </w:r>
      <w:r w:rsidR="00A057D5">
        <w:rPr>
          <w:rFonts w:ascii="Segoe UI" w:hAnsi="Segoe UI" w:cs="Segoe UI"/>
          <w:sz w:val="18"/>
          <w:szCs w:val="18"/>
        </w:rPr>
        <w:t>a new set of foreign sovereign debt instruments</w:t>
      </w:r>
      <w:r w:rsidR="00F22BEE">
        <w:rPr>
          <w:rFonts w:ascii="Segoe UI" w:hAnsi="Segoe UI" w:cs="Segoe UI"/>
          <w:sz w:val="18"/>
          <w:szCs w:val="18"/>
        </w:rPr>
        <w:t xml:space="preserve"> which </w:t>
      </w:r>
      <w:r w:rsidR="00674A6D">
        <w:rPr>
          <w:rFonts w:ascii="Segoe UI" w:hAnsi="Segoe UI" w:cs="Segoe UI"/>
          <w:sz w:val="18"/>
          <w:szCs w:val="18"/>
        </w:rPr>
        <w:t xml:space="preserve">like current permitted investments </w:t>
      </w:r>
      <w:r w:rsidR="008C42DE">
        <w:rPr>
          <w:rFonts w:ascii="Segoe UI" w:hAnsi="Segoe UI" w:cs="Segoe UI"/>
          <w:sz w:val="18"/>
          <w:szCs w:val="18"/>
        </w:rPr>
        <w:t>share</w:t>
      </w:r>
      <w:r w:rsidR="00F22BEE">
        <w:rPr>
          <w:rFonts w:ascii="Segoe UI" w:hAnsi="Segoe UI" w:cs="Segoe UI"/>
          <w:sz w:val="18"/>
          <w:szCs w:val="18"/>
        </w:rPr>
        <w:t xml:space="preserve"> a low risk of default and high level of liquidity. </w:t>
      </w:r>
    </w:p>
    <w:p w14:paraId="2ACD6379" w14:textId="77777777" w:rsidR="003C3EDD" w:rsidRDefault="003C3EDD" w:rsidP="003C3EDD">
      <w:pPr>
        <w:pStyle w:val="paragraph"/>
        <w:textAlignment w:val="baseline"/>
        <w:rPr>
          <w:rFonts w:ascii="Segoe UI" w:hAnsi="Segoe UI" w:cs="Segoe UI"/>
          <w:sz w:val="18"/>
          <w:szCs w:val="18"/>
        </w:rPr>
      </w:pPr>
      <w:r>
        <w:rPr>
          <w:rFonts w:ascii="Segoe UI" w:hAnsi="Segoe UI" w:cs="Segoe UI"/>
          <w:b/>
          <w:bCs/>
          <w:sz w:val="18"/>
          <w:szCs w:val="18"/>
        </w:rPr>
        <w:t xml:space="preserve">The range of investible instruments under Regulation 1.25 </w:t>
      </w:r>
    </w:p>
    <w:p w14:paraId="40A27330" w14:textId="2415F45A" w:rsidR="009E6DE4" w:rsidRDefault="00A76F75" w:rsidP="00D04640">
      <w:pPr>
        <w:pStyle w:val="paragraph"/>
        <w:textAlignment w:val="baseline"/>
        <w:rPr>
          <w:rFonts w:ascii="Segoe UI" w:hAnsi="Segoe UI" w:cs="Segoe UI"/>
          <w:sz w:val="18"/>
          <w:szCs w:val="18"/>
        </w:rPr>
      </w:pPr>
      <w:r>
        <w:rPr>
          <w:rFonts w:ascii="Segoe UI" w:hAnsi="Segoe UI" w:cs="Segoe UI"/>
          <w:sz w:val="18"/>
          <w:szCs w:val="18"/>
        </w:rPr>
        <w:t>T</w:t>
      </w:r>
      <w:r w:rsidR="000F3DDD">
        <w:rPr>
          <w:rFonts w:ascii="Segoe UI" w:hAnsi="Segoe UI" w:cs="Segoe UI"/>
          <w:sz w:val="18"/>
          <w:szCs w:val="18"/>
        </w:rPr>
        <w:t xml:space="preserve">he proposal </w:t>
      </w:r>
      <w:r w:rsidR="00674A6D">
        <w:rPr>
          <w:rFonts w:ascii="Segoe UI" w:hAnsi="Segoe UI" w:cs="Segoe UI"/>
          <w:sz w:val="18"/>
          <w:szCs w:val="18"/>
        </w:rPr>
        <w:t xml:space="preserve">would </w:t>
      </w:r>
      <w:r w:rsidR="00D406A4">
        <w:rPr>
          <w:rFonts w:ascii="Segoe UI" w:hAnsi="Segoe UI" w:cs="Segoe UI"/>
          <w:sz w:val="18"/>
          <w:szCs w:val="18"/>
        </w:rPr>
        <w:t xml:space="preserve">amend </w:t>
      </w:r>
      <w:r w:rsidR="00674A6D">
        <w:rPr>
          <w:rFonts w:ascii="Segoe UI" w:hAnsi="Segoe UI" w:cs="Segoe UI"/>
          <w:sz w:val="18"/>
          <w:szCs w:val="18"/>
        </w:rPr>
        <w:t>CFTC</w:t>
      </w:r>
      <w:r w:rsidR="00674A6D" w:rsidRPr="000F3DDD">
        <w:rPr>
          <w:rFonts w:ascii="Segoe UI" w:hAnsi="Segoe UI" w:cs="Segoe UI"/>
          <w:sz w:val="18"/>
          <w:szCs w:val="18"/>
        </w:rPr>
        <w:t xml:space="preserve"> </w:t>
      </w:r>
      <w:r w:rsidR="000F3DDD" w:rsidRPr="000F3DDD">
        <w:rPr>
          <w:rFonts w:ascii="Segoe UI" w:hAnsi="Segoe UI" w:cs="Segoe UI"/>
          <w:sz w:val="18"/>
          <w:szCs w:val="18"/>
        </w:rPr>
        <w:t>Regulation 1.25</w:t>
      </w:r>
      <w:r w:rsidR="00D406A4">
        <w:rPr>
          <w:rFonts w:ascii="Segoe UI" w:hAnsi="Segoe UI" w:cs="Segoe UI"/>
          <w:sz w:val="18"/>
          <w:szCs w:val="18"/>
        </w:rPr>
        <w:t>, which</w:t>
      </w:r>
      <w:r w:rsidR="000F3DDD" w:rsidRPr="000F3DDD">
        <w:rPr>
          <w:rFonts w:ascii="Segoe UI" w:hAnsi="Segoe UI" w:cs="Segoe UI"/>
          <w:sz w:val="18"/>
          <w:szCs w:val="18"/>
        </w:rPr>
        <w:t xml:space="preserve"> </w:t>
      </w:r>
      <w:r w:rsidR="002A0AC3">
        <w:rPr>
          <w:rFonts w:ascii="Segoe UI" w:hAnsi="Segoe UI" w:cs="Segoe UI"/>
          <w:sz w:val="18"/>
          <w:szCs w:val="18"/>
        </w:rPr>
        <w:t xml:space="preserve">seeks to </w:t>
      </w:r>
      <w:r w:rsidR="002A0AC3" w:rsidRPr="00BC7E46">
        <w:rPr>
          <w:rFonts w:ascii="Segoe UI" w:hAnsi="Segoe UI" w:cs="Segoe UI"/>
          <w:sz w:val="18"/>
          <w:szCs w:val="18"/>
        </w:rPr>
        <w:t>safeguard funds of customers engaging in CFTC-regulated derivative transactions</w:t>
      </w:r>
      <w:r w:rsidR="002A0AC3">
        <w:rPr>
          <w:rFonts w:ascii="Segoe UI" w:hAnsi="Segoe UI" w:cs="Segoe UI"/>
          <w:sz w:val="18"/>
          <w:szCs w:val="18"/>
        </w:rPr>
        <w:t xml:space="preserve">, by </w:t>
      </w:r>
      <w:r w:rsidR="00674A6D">
        <w:rPr>
          <w:rFonts w:ascii="Segoe UI" w:hAnsi="Segoe UI" w:cs="Segoe UI"/>
          <w:sz w:val="18"/>
          <w:szCs w:val="18"/>
        </w:rPr>
        <w:t>permitting</w:t>
      </w:r>
      <w:r w:rsidR="000F3DDD" w:rsidRPr="000F3DDD">
        <w:rPr>
          <w:rFonts w:ascii="Segoe UI" w:hAnsi="Segoe UI" w:cs="Segoe UI"/>
          <w:sz w:val="18"/>
          <w:szCs w:val="18"/>
        </w:rPr>
        <w:t xml:space="preserve"> FCMs</w:t>
      </w:r>
      <w:r w:rsidR="00674A6D">
        <w:rPr>
          <w:rFonts w:ascii="Segoe UI" w:hAnsi="Segoe UI" w:cs="Segoe UI"/>
          <w:sz w:val="18"/>
          <w:szCs w:val="18"/>
        </w:rPr>
        <w:t xml:space="preserve"> and DCOs</w:t>
      </w:r>
      <w:r w:rsidR="000F3DDD" w:rsidRPr="000F3DDD">
        <w:rPr>
          <w:rFonts w:ascii="Segoe UI" w:hAnsi="Segoe UI" w:cs="Segoe UI"/>
          <w:sz w:val="18"/>
          <w:szCs w:val="18"/>
        </w:rPr>
        <w:t xml:space="preserve"> </w:t>
      </w:r>
      <w:r w:rsidR="00674A6D">
        <w:rPr>
          <w:rFonts w:ascii="Segoe UI" w:hAnsi="Segoe UI" w:cs="Segoe UI"/>
          <w:sz w:val="18"/>
          <w:szCs w:val="18"/>
        </w:rPr>
        <w:t>to</w:t>
      </w:r>
      <w:r w:rsidR="000F3DDD" w:rsidRPr="000F3DDD">
        <w:rPr>
          <w:rFonts w:ascii="Segoe UI" w:hAnsi="Segoe UI" w:cs="Segoe UI"/>
          <w:sz w:val="18"/>
          <w:szCs w:val="18"/>
        </w:rPr>
        <w:t xml:space="preserve"> invest funds deposited by customers</w:t>
      </w:r>
      <w:r w:rsidR="00674A6D">
        <w:rPr>
          <w:rFonts w:ascii="Segoe UI" w:hAnsi="Segoe UI" w:cs="Segoe UI"/>
          <w:sz w:val="18"/>
          <w:szCs w:val="18"/>
        </w:rPr>
        <w:t xml:space="preserve"> in additional investment types, subject to the proposed conditions</w:t>
      </w:r>
      <w:r w:rsidR="000F3DDD" w:rsidRPr="000F3DDD">
        <w:rPr>
          <w:rFonts w:ascii="Segoe UI" w:hAnsi="Segoe UI" w:cs="Segoe UI"/>
          <w:sz w:val="18"/>
          <w:szCs w:val="18"/>
        </w:rPr>
        <w:t>.</w:t>
      </w:r>
      <w:r w:rsidR="009E6DE4">
        <w:rPr>
          <w:rFonts w:ascii="Segoe UI" w:hAnsi="Segoe UI" w:cs="Segoe UI"/>
          <w:sz w:val="18"/>
          <w:szCs w:val="18"/>
        </w:rPr>
        <w:t xml:space="preserve"> </w:t>
      </w:r>
      <w:r w:rsidR="00BC7E46">
        <w:rPr>
          <w:rFonts w:ascii="Segoe UI" w:hAnsi="Segoe UI" w:cs="Segoe UI"/>
          <w:sz w:val="18"/>
          <w:szCs w:val="18"/>
        </w:rPr>
        <w:t xml:space="preserve">The regulation </w:t>
      </w:r>
      <w:r w:rsidR="00674A6D">
        <w:rPr>
          <w:rFonts w:ascii="Segoe UI" w:hAnsi="Segoe UI" w:cs="Segoe UI"/>
          <w:sz w:val="18"/>
          <w:szCs w:val="18"/>
        </w:rPr>
        <w:t xml:space="preserve">continues to </w:t>
      </w:r>
      <w:r w:rsidR="0094740B">
        <w:rPr>
          <w:rFonts w:ascii="Segoe UI" w:hAnsi="Segoe UI" w:cs="Segoe UI"/>
          <w:sz w:val="18"/>
          <w:szCs w:val="18"/>
        </w:rPr>
        <w:t>affirm</w:t>
      </w:r>
      <w:r w:rsidR="005D3B01">
        <w:rPr>
          <w:rFonts w:ascii="Segoe UI" w:hAnsi="Segoe UI" w:cs="Segoe UI"/>
          <w:sz w:val="18"/>
          <w:szCs w:val="18"/>
        </w:rPr>
        <w:t xml:space="preserve"> that</w:t>
      </w:r>
      <w:r w:rsidR="00BC7E46" w:rsidRPr="00BC7E46">
        <w:rPr>
          <w:rFonts w:ascii="Segoe UI" w:hAnsi="Segoe UI" w:cs="Segoe UI"/>
          <w:sz w:val="18"/>
          <w:szCs w:val="18"/>
        </w:rPr>
        <w:t xml:space="preserve"> customer funds </w:t>
      </w:r>
      <w:r w:rsidR="005D3B01">
        <w:rPr>
          <w:rFonts w:ascii="Segoe UI" w:hAnsi="Segoe UI" w:cs="Segoe UI"/>
          <w:sz w:val="18"/>
          <w:szCs w:val="18"/>
        </w:rPr>
        <w:t>are not</w:t>
      </w:r>
      <w:r w:rsidR="00BC7E46" w:rsidRPr="00BC7E46">
        <w:rPr>
          <w:rFonts w:ascii="Segoe UI" w:hAnsi="Segoe UI" w:cs="Segoe UI"/>
          <w:sz w:val="18"/>
          <w:szCs w:val="18"/>
        </w:rPr>
        <w:t xml:space="preserve"> the property of the FCM or DCO and </w:t>
      </w:r>
      <w:r w:rsidR="0094740B">
        <w:rPr>
          <w:rFonts w:ascii="Segoe UI" w:hAnsi="Segoe UI" w:cs="Segoe UI"/>
          <w:sz w:val="18"/>
          <w:szCs w:val="18"/>
        </w:rPr>
        <w:t>that</w:t>
      </w:r>
      <w:r w:rsidR="00BC7E46" w:rsidRPr="00BC7E46">
        <w:rPr>
          <w:rFonts w:ascii="Segoe UI" w:hAnsi="Segoe UI" w:cs="Segoe UI"/>
          <w:sz w:val="18"/>
          <w:szCs w:val="18"/>
        </w:rPr>
        <w:t xml:space="preserve"> the FCM or DCO </w:t>
      </w:r>
      <w:r w:rsidR="0094740B">
        <w:rPr>
          <w:rFonts w:ascii="Segoe UI" w:hAnsi="Segoe UI" w:cs="Segoe UI"/>
          <w:sz w:val="18"/>
          <w:szCs w:val="18"/>
        </w:rPr>
        <w:t>must</w:t>
      </w:r>
      <w:r w:rsidR="00BC7E46" w:rsidRPr="00BC7E46">
        <w:rPr>
          <w:rFonts w:ascii="Segoe UI" w:hAnsi="Segoe UI" w:cs="Segoe UI"/>
          <w:sz w:val="18"/>
          <w:szCs w:val="18"/>
        </w:rPr>
        <w:t xml:space="preserve"> segregate customer funds from its own funds by holding the funds in specially designated customer accounts. The segregation of customer funds from an FCM's or DCO's own funds is </w:t>
      </w:r>
      <w:r w:rsidR="00674A6D">
        <w:rPr>
          <w:rFonts w:ascii="Segoe UI" w:hAnsi="Segoe UI" w:cs="Segoe UI"/>
          <w:sz w:val="18"/>
          <w:szCs w:val="18"/>
        </w:rPr>
        <w:t>designed</w:t>
      </w:r>
      <w:r w:rsidR="00674A6D" w:rsidRPr="00BC7E46">
        <w:rPr>
          <w:rFonts w:ascii="Segoe UI" w:hAnsi="Segoe UI" w:cs="Segoe UI"/>
          <w:sz w:val="18"/>
          <w:szCs w:val="18"/>
        </w:rPr>
        <w:t xml:space="preserve"> </w:t>
      </w:r>
      <w:r w:rsidR="00BC7E46" w:rsidRPr="00BC7E46">
        <w:rPr>
          <w:rFonts w:ascii="Segoe UI" w:hAnsi="Segoe UI" w:cs="Segoe UI"/>
          <w:sz w:val="18"/>
          <w:szCs w:val="18"/>
        </w:rPr>
        <w:t xml:space="preserve">to ensure that customer funds are used only to support customer trading and transactions and to facilitate the return of the funds to customers </w:t>
      </w:r>
      <w:r w:rsidR="00674A6D">
        <w:rPr>
          <w:rFonts w:ascii="Segoe UI" w:hAnsi="Segoe UI" w:cs="Segoe UI"/>
          <w:sz w:val="18"/>
          <w:szCs w:val="18"/>
        </w:rPr>
        <w:t>should it be required</w:t>
      </w:r>
      <w:r w:rsidR="00BC7E46" w:rsidRPr="00BC7E46">
        <w:rPr>
          <w:rFonts w:ascii="Segoe UI" w:hAnsi="Segoe UI" w:cs="Segoe UI"/>
          <w:sz w:val="18"/>
          <w:szCs w:val="18"/>
        </w:rPr>
        <w:t>.</w:t>
      </w:r>
    </w:p>
    <w:p w14:paraId="6D21B715" w14:textId="77777777" w:rsidR="0086000C" w:rsidRDefault="0086000C" w:rsidP="00D04640">
      <w:pPr>
        <w:pStyle w:val="paragraph"/>
        <w:textAlignment w:val="baseline"/>
        <w:rPr>
          <w:rFonts w:ascii="Segoe UI" w:hAnsi="Segoe UI" w:cs="Segoe UI"/>
          <w:sz w:val="18"/>
          <w:szCs w:val="18"/>
        </w:rPr>
      </w:pPr>
      <w:r w:rsidRPr="0086000C">
        <w:rPr>
          <w:rFonts w:ascii="Segoe UI" w:hAnsi="Segoe UI" w:cs="Segoe UI"/>
          <w:sz w:val="18"/>
          <w:szCs w:val="18"/>
        </w:rPr>
        <w:t xml:space="preserve">Regulation 1.25(a)(1) currently lists seven </w:t>
      </w:r>
      <w:r>
        <w:rPr>
          <w:rFonts w:ascii="Segoe UI" w:hAnsi="Segoe UI" w:cs="Segoe UI"/>
          <w:sz w:val="18"/>
          <w:szCs w:val="18"/>
        </w:rPr>
        <w:t xml:space="preserve">types of </w:t>
      </w:r>
      <w:r w:rsidRPr="0086000C">
        <w:rPr>
          <w:rFonts w:ascii="Segoe UI" w:hAnsi="Segoe UI" w:cs="Segoe UI"/>
          <w:sz w:val="18"/>
          <w:szCs w:val="18"/>
        </w:rPr>
        <w:t>investments that FCMs and DCOs</w:t>
      </w:r>
      <w:r>
        <w:rPr>
          <w:rFonts w:ascii="Segoe UI" w:hAnsi="Segoe UI" w:cs="Segoe UI"/>
          <w:sz w:val="18"/>
          <w:szCs w:val="18"/>
        </w:rPr>
        <w:t xml:space="preserve"> make with customer funds</w:t>
      </w:r>
      <w:r w:rsidRPr="0086000C">
        <w:rPr>
          <w:rFonts w:ascii="Segoe UI" w:hAnsi="Segoe UI" w:cs="Segoe UI"/>
          <w:sz w:val="18"/>
          <w:szCs w:val="18"/>
        </w:rPr>
        <w:t xml:space="preserve">: </w:t>
      </w:r>
    </w:p>
    <w:p w14:paraId="3E9F706F" w14:textId="2F9B0803" w:rsidR="0086000C" w:rsidRDefault="0086000C" w:rsidP="0086000C">
      <w:pPr>
        <w:pStyle w:val="paragraph"/>
        <w:numPr>
          <w:ilvl w:val="0"/>
          <w:numId w:val="26"/>
        </w:numPr>
        <w:textAlignment w:val="baseline"/>
        <w:rPr>
          <w:rFonts w:ascii="Segoe UI" w:hAnsi="Segoe UI" w:cs="Segoe UI"/>
          <w:sz w:val="18"/>
          <w:szCs w:val="18"/>
        </w:rPr>
      </w:pPr>
      <w:r>
        <w:rPr>
          <w:rFonts w:ascii="Segoe UI" w:hAnsi="Segoe UI" w:cs="Segoe UI"/>
          <w:sz w:val="18"/>
          <w:szCs w:val="18"/>
        </w:rPr>
        <w:t>O</w:t>
      </w:r>
      <w:r w:rsidRPr="0086000C">
        <w:rPr>
          <w:rFonts w:ascii="Segoe UI" w:hAnsi="Segoe UI" w:cs="Segoe UI"/>
          <w:sz w:val="18"/>
          <w:szCs w:val="18"/>
        </w:rPr>
        <w:t>bligations of the U.S. and obligations fully guaranteed as to principal and interest by the U.S.</w:t>
      </w:r>
      <w:r>
        <w:rPr>
          <w:rFonts w:ascii="Segoe UI" w:hAnsi="Segoe UI" w:cs="Segoe UI"/>
          <w:sz w:val="18"/>
          <w:szCs w:val="18"/>
        </w:rPr>
        <w:t xml:space="preserve"> (i.e.</w:t>
      </w:r>
      <w:r w:rsidR="00674A6D">
        <w:rPr>
          <w:rFonts w:ascii="Segoe UI" w:hAnsi="Segoe UI" w:cs="Segoe UI"/>
          <w:sz w:val="18"/>
          <w:szCs w:val="18"/>
        </w:rPr>
        <w:t>,</w:t>
      </w:r>
      <w:r>
        <w:rPr>
          <w:rFonts w:ascii="Segoe UI" w:hAnsi="Segoe UI" w:cs="Segoe UI"/>
          <w:sz w:val="18"/>
          <w:szCs w:val="18"/>
        </w:rPr>
        <w:t xml:space="preserve"> US </w:t>
      </w:r>
      <w:r w:rsidR="00A26797">
        <w:rPr>
          <w:rFonts w:ascii="Segoe UI" w:hAnsi="Segoe UI" w:cs="Segoe UI"/>
          <w:sz w:val="18"/>
          <w:szCs w:val="18"/>
        </w:rPr>
        <w:t>s</w:t>
      </w:r>
      <w:r>
        <w:rPr>
          <w:rFonts w:ascii="Segoe UI" w:hAnsi="Segoe UI" w:cs="Segoe UI"/>
          <w:sz w:val="18"/>
          <w:szCs w:val="18"/>
        </w:rPr>
        <w:t xml:space="preserve">overeign </w:t>
      </w:r>
      <w:r w:rsidR="00A26797">
        <w:rPr>
          <w:rFonts w:ascii="Segoe UI" w:hAnsi="Segoe UI" w:cs="Segoe UI"/>
          <w:sz w:val="18"/>
          <w:szCs w:val="18"/>
        </w:rPr>
        <w:t>d</w:t>
      </w:r>
      <w:r>
        <w:rPr>
          <w:rFonts w:ascii="Segoe UI" w:hAnsi="Segoe UI" w:cs="Segoe UI"/>
          <w:sz w:val="18"/>
          <w:szCs w:val="18"/>
        </w:rPr>
        <w:t>ebt</w:t>
      </w:r>
      <w:proofErr w:type="gramStart"/>
      <w:r>
        <w:rPr>
          <w:rFonts w:ascii="Segoe UI" w:hAnsi="Segoe UI" w:cs="Segoe UI"/>
          <w:sz w:val="18"/>
          <w:szCs w:val="18"/>
        </w:rPr>
        <w:t>)</w:t>
      </w:r>
      <w:r w:rsidR="00674A6D">
        <w:rPr>
          <w:rFonts w:ascii="Segoe UI" w:hAnsi="Segoe UI" w:cs="Segoe UI"/>
          <w:sz w:val="18"/>
          <w:szCs w:val="18"/>
        </w:rPr>
        <w:t>;</w:t>
      </w:r>
      <w:proofErr w:type="gramEnd"/>
    </w:p>
    <w:p w14:paraId="3880DAD5" w14:textId="4EDC04AA" w:rsidR="0086000C" w:rsidRDefault="0086000C" w:rsidP="0086000C">
      <w:pPr>
        <w:pStyle w:val="paragraph"/>
        <w:numPr>
          <w:ilvl w:val="0"/>
          <w:numId w:val="26"/>
        </w:numPr>
        <w:textAlignment w:val="baseline"/>
        <w:rPr>
          <w:rFonts w:ascii="Segoe UI" w:hAnsi="Segoe UI" w:cs="Segoe UI"/>
          <w:sz w:val="18"/>
          <w:szCs w:val="18"/>
        </w:rPr>
      </w:pPr>
      <w:r>
        <w:rPr>
          <w:rFonts w:ascii="Segoe UI" w:hAnsi="Segoe UI" w:cs="Segoe UI"/>
          <w:sz w:val="18"/>
          <w:szCs w:val="18"/>
        </w:rPr>
        <w:t>G</w:t>
      </w:r>
      <w:r w:rsidRPr="0086000C">
        <w:rPr>
          <w:rFonts w:ascii="Segoe UI" w:hAnsi="Segoe UI" w:cs="Segoe UI"/>
          <w:sz w:val="18"/>
          <w:szCs w:val="18"/>
        </w:rPr>
        <w:t>eneral obligations of any State or political subdivision of a State</w:t>
      </w:r>
      <w:r>
        <w:rPr>
          <w:rFonts w:ascii="Segoe UI" w:hAnsi="Segoe UI" w:cs="Segoe UI"/>
          <w:sz w:val="18"/>
          <w:szCs w:val="18"/>
        </w:rPr>
        <w:t xml:space="preserve"> (i.e.</w:t>
      </w:r>
      <w:r w:rsidR="00674A6D">
        <w:rPr>
          <w:rFonts w:ascii="Segoe UI" w:hAnsi="Segoe UI" w:cs="Segoe UI"/>
          <w:sz w:val="18"/>
          <w:szCs w:val="18"/>
        </w:rPr>
        <w:t>,</w:t>
      </w:r>
      <w:r>
        <w:rPr>
          <w:rFonts w:ascii="Segoe UI" w:hAnsi="Segoe UI" w:cs="Segoe UI"/>
          <w:sz w:val="18"/>
          <w:szCs w:val="18"/>
        </w:rPr>
        <w:t xml:space="preserve"> US </w:t>
      </w:r>
      <w:r w:rsidR="00A26797">
        <w:rPr>
          <w:rFonts w:ascii="Segoe UI" w:hAnsi="Segoe UI" w:cs="Segoe UI"/>
          <w:sz w:val="18"/>
          <w:szCs w:val="18"/>
        </w:rPr>
        <w:t>s</w:t>
      </w:r>
      <w:r>
        <w:rPr>
          <w:rFonts w:ascii="Segoe UI" w:hAnsi="Segoe UI" w:cs="Segoe UI"/>
          <w:sz w:val="18"/>
          <w:szCs w:val="18"/>
        </w:rPr>
        <w:t xml:space="preserve">tate-level </w:t>
      </w:r>
      <w:r w:rsidR="00A26797">
        <w:rPr>
          <w:rFonts w:ascii="Segoe UI" w:hAnsi="Segoe UI" w:cs="Segoe UI"/>
          <w:sz w:val="18"/>
          <w:szCs w:val="18"/>
        </w:rPr>
        <w:t>d</w:t>
      </w:r>
      <w:r>
        <w:rPr>
          <w:rFonts w:ascii="Segoe UI" w:hAnsi="Segoe UI" w:cs="Segoe UI"/>
          <w:sz w:val="18"/>
          <w:szCs w:val="18"/>
        </w:rPr>
        <w:t>ebt</w:t>
      </w:r>
      <w:proofErr w:type="gramStart"/>
      <w:r>
        <w:rPr>
          <w:rFonts w:ascii="Segoe UI" w:hAnsi="Segoe UI" w:cs="Segoe UI"/>
          <w:sz w:val="18"/>
          <w:szCs w:val="18"/>
        </w:rPr>
        <w:t>)</w:t>
      </w:r>
      <w:r w:rsidR="00674A6D">
        <w:rPr>
          <w:rFonts w:ascii="Segoe UI" w:hAnsi="Segoe UI" w:cs="Segoe UI"/>
          <w:sz w:val="18"/>
          <w:szCs w:val="18"/>
        </w:rPr>
        <w:t>;</w:t>
      </w:r>
      <w:proofErr w:type="gramEnd"/>
    </w:p>
    <w:p w14:paraId="20C4D0BD" w14:textId="2E9DF585" w:rsidR="0086000C" w:rsidRDefault="0086000C" w:rsidP="0086000C">
      <w:pPr>
        <w:pStyle w:val="paragraph"/>
        <w:numPr>
          <w:ilvl w:val="0"/>
          <w:numId w:val="26"/>
        </w:numPr>
        <w:textAlignment w:val="baseline"/>
        <w:rPr>
          <w:rFonts w:ascii="Segoe UI" w:hAnsi="Segoe UI" w:cs="Segoe UI"/>
          <w:sz w:val="18"/>
          <w:szCs w:val="18"/>
        </w:rPr>
      </w:pPr>
      <w:r>
        <w:rPr>
          <w:rFonts w:ascii="Segoe UI" w:hAnsi="Segoe UI" w:cs="Segoe UI"/>
          <w:sz w:val="18"/>
          <w:szCs w:val="18"/>
        </w:rPr>
        <w:t>O</w:t>
      </w:r>
      <w:r w:rsidRPr="0086000C">
        <w:rPr>
          <w:rFonts w:ascii="Segoe UI" w:hAnsi="Segoe UI" w:cs="Segoe UI"/>
          <w:sz w:val="18"/>
          <w:szCs w:val="18"/>
        </w:rPr>
        <w:t>bligations of any U.S. government corporation or enterprise sponsored by the U.S</w:t>
      </w:r>
      <w:r w:rsidR="00A26797">
        <w:rPr>
          <w:rFonts w:ascii="Segoe UI" w:hAnsi="Segoe UI" w:cs="Segoe UI"/>
          <w:sz w:val="18"/>
          <w:szCs w:val="18"/>
        </w:rPr>
        <w:t xml:space="preserve"> (i.e.</w:t>
      </w:r>
      <w:r w:rsidR="00674A6D">
        <w:rPr>
          <w:rFonts w:ascii="Segoe UI" w:hAnsi="Segoe UI" w:cs="Segoe UI"/>
          <w:sz w:val="18"/>
          <w:szCs w:val="18"/>
        </w:rPr>
        <w:t>,</w:t>
      </w:r>
      <w:r w:rsidR="00A26797">
        <w:rPr>
          <w:rFonts w:ascii="Segoe UI" w:hAnsi="Segoe UI" w:cs="Segoe UI"/>
          <w:sz w:val="18"/>
          <w:szCs w:val="18"/>
        </w:rPr>
        <w:t xml:space="preserve"> US SOE debt</w:t>
      </w:r>
      <w:proofErr w:type="gramStart"/>
      <w:r w:rsidR="00A26797">
        <w:rPr>
          <w:rFonts w:ascii="Segoe UI" w:hAnsi="Segoe UI" w:cs="Segoe UI"/>
          <w:sz w:val="18"/>
          <w:szCs w:val="18"/>
        </w:rPr>
        <w:t>)</w:t>
      </w:r>
      <w:r w:rsidR="00674A6D">
        <w:rPr>
          <w:rFonts w:ascii="Segoe UI" w:hAnsi="Segoe UI" w:cs="Segoe UI"/>
          <w:sz w:val="18"/>
          <w:szCs w:val="18"/>
        </w:rPr>
        <w:t>;</w:t>
      </w:r>
      <w:proofErr w:type="gramEnd"/>
    </w:p>
    <w:p w14:paraId="5B77C846" w14:textId="304D84DD" w:rsidR="0086000C" w:rsidRDefault="00A26797" w:rsidP="0086000C">
      <w:pPr>
        <w:pStyle w:val="paragraph"/>
        <w:numPr>
          <w:ilvl w:val="0"/>
          <w:numId w:val="26"/>
        </w:numPr>
        <w:textAlignment w:val="baseline"/>
        <w:rPr>
          <w:rFonts w:ascii="Segoe UI" w:hAnsi="Segoe UI" w:cs="Segoe UI"/>
          <w:sz w:val="18"/>
          <w:szCs w:val="18"/>
        </w:rPr>
      </w:pPr>
      <w:r>
        <w:rPr>
          <w:rFonts w:ascii="Segoe UI" w:hAnsi="Segoe UI" w:cs="Segoe UI"/>
          <w:sz w:val="18"/>
          <w:szCs w:val="18"/>
        </w:rPr>
        <w:t>C</w:t>
      </w:r>
      <w:r w:rsidR="0086000C" w:rsidRPr="0086000C">
        <w:rPr>
          <w:rFonts w:ascii="Segoe UI" w:hAnsi="Segoe UI" w:cs="Segoe UI"/>
          <w:sz w:val="18"/>
          <w:szCs w:val="18"/>
        </w:rPr>
        <w:t>ertificates of deposit issued by a bank</w:t>
      </w:r>
      <w:r>
        <w:rPr>
          <w:rFonts w:ascii="Segoe UI" w:hAnsi="Segoe UI" w:cs="Segoe UI"/>
          <w:sz w:val="18"/>
          <w:szCs w:val="18"/>
        </w:rPr>
        <w:t xml:space="preserve"> (i.e.</w:t>
      </w:r>
      <w:r w:rsidR="00674A6D">
        <w:rPr>
          <w:rFonts w:ascii="Segoe UI" w:hAnsi="Segoe UI" w:cs="Segoe UI"/>
          <w:sz w:val="18"/>
          <w:szCs w:val="18"/>
        </w:rPr>
        <w:t>,</w:t>
      </w:r>
      <w:r>
        <w:rPr>
          <w:rFonts w:ascii="Segoe UI" w:hAnsi="Segoe UI" w:cs="Segoe UI"/>
          <w:sz w:val="18"/>
          <w:szCs w:val="18"/>
        </w:rPr>
        <w:t xml:space="preserve"> bank deposits)</w:t>
      </w:r>
    </w:p>
    <w:p w14:paraId="0243D7D9" w14:textId="6B003F45" w:rsidR="0086000C" w:rsidRDefault="003B4BC1" w:rsidP="0086000C">
      <w:pPr>
        <w:pStyle w:val="paragraph"/>
        <w:numPr>
          <w:ilvl w:val="0"/>
          <w:numId w:val="26"/>
        </w:numPr>
        <w:textAlignment w:val="baseline"/>
        <w:rPr>
          <w:rFonts w:ascii="Segoe UI" w:hAnsi="Segoe UI" w:cs="Segoe UI"/>
          <w:sz w:val="18"/>
          <w:szCs w:val="18"/>
        </w:rPr>
      </w:pPr>
      <w:r>
        <w:rPr>
          <w:rFonts w:ascii="Segoe UI" w:hAnsi="Segoe UI" w:cs="Segoe UI"/>
          <w:sz w:val="18"/>
          <w:szCs w:val="18"/>
        </w:rPr>
        <w:t>C</w:t>
      </w:r>
      <w:r w:rsidR="0086000C" w:rsidRPr="0086000C">
        <w:rPr>
          <w:rFonts w:ascii="Segoe UI" w:hAnsi="Segoe UI" w:cs="Segoe UI"/>
          <w:sz w:val="18"/>
          <w:szCs w:val="18"/>
        </w:rPr>
        <w:t>ommercial paper fully guaranteed by the U.S. under the Temporary Liquidity Guarantee Program (TLGP) as administered by the Federal Deposit Insurance Corporation (FDIC)</w:t>
      </w:r>
      <w:r>
        <w:rPr>
          <w:rFonts w:ascii="Segoe UI" w:hAnsi="Segoe UI" w:cs="Segoe UI"/>
          <w:sz w:val="18"/>
          <w:szCs w:val="18"/>
        </w:rPr>
        <w:t xml:space="preserve"> (i.e.</w:t>
      </w:r>
      <w:r w:rsidR="00674A6D">
        <w:rPr>
          <w:rFonts w:ascii="Segoe UI" w:hAnsi="Segoe UI" w:cs="Segoe UI"/>
          <w:sz w:val="18"/>
          <w:szCs w:val="18"/>
        </w:rPr>
        <w:t>,</w:t>
      </w:r>
      <w:r>
        <w:rPr>
          <w:rFonts w:ascii="Segoe UI" w:hAnsi="Segoe UI" w:cs="Segoe UI"/>
          <w:sz w:val="18"/>
          <w:szCs w:val="18"/>
        </w:rPr>
        <w:t xml:space="preserve"> TLGP paper</w:t>
      </w:r>
      <w:proofErr w:type="gramStart"/>
      <w:r>
        <w:rPr>
          <w:rFonts w:ascii="Segoe UI" w:hAnsi="Segoe UI" w:cs="Segoe UI"/>
          <w:sz w:val="18"/>
          <w:szCs w:val="18"/>
        </w:rPr>
        <w:t>)</w:t>
      </w:r>
      <w:r w:rsidR="00674A6D">
        <w:rPr>
          <w:rFonts w:ascii="Segoe UI" w:hAnsi="Segoe UI" w:cs="Segoe UI"/>
          <w:sz w:val="18"/>
          <w:szCs w:val="18"/>
        </w:rPr>
        <w:t>;</w:t>
      </w:r>
      <w:proofErr w:type="gramEnd"/>
    </w:p>
    <w:p w14:paraId="0876AF7D" w14:textId="2F97934E" w:rsidR="0086000C" w:rsidRDefault="003B4BC1" w:rsidP="0086000C">
      <w:pPr>
        <w:pStyle w:val="paragraph"/>
        <w:numPr>
          <w:ilvl w:val="0"/>
          <w:numId w:val="26"/>
        </w:numPr>
        <w:textAlignment w:val="baseline"/>
        <w:rPr>
          <w:rFonts w:ascii="Segoe UI" w:hAnsi="Segoe UI" w:cs="Segoe UI"/>
          <w:sz w:val="18"/>
          <w:szCs w:val="18"/>
        </w:rPr>
      </w:pPr>
      <w:r>
        <w:rPr>
          <w:rFonts w:ascii="Segoe UI" w:hAnsi="Segoe UI" w:cs="Segoe UI"/>
          <w:sz w:val="18"/>
          <w:szCs w:val="18"/>
        </w:rPr>
        <w:t>C</w:t>
      </w:r>
      <w:r w:rsidR="0086000C" w:rsidRPr="0086000C">
        <w:rPr>
          <w:rFonts w:ascii="Segoe UI" w:hAnsi="Segoe UI" w:cs="Segoe UI"/>
          <w:sz w:val="18"/>
          <w:szCs w:val="18"/>
        </w:rPr>
        <w:t>orporate notes and bonds fully guaranteed as to principal and interest by the US under the TLGP</w:t>
      </w:r>
      <w:r w:rsidR="00767E0F">
        <w:rPr>
          <w:rFonts w:ascii="Segoe UI" w:hAnsi="Segoe UI" w:cs="Segoe UI"/>
          <w:sz w:val="18"/>
          <w:szCs w:val="18"/>
        </w:rPr>
        <w:t xml:space="preserve"> (i.e.</w:t>
      </w:r>
      <w:r w:rsidR="00674A6D">
        <w:rPr>
          <w:rFonts w:ascii="Segoe UI" w:hAnsi="Segoe UI" w:cs="Segoe UI"/>
          <w:sz w:val="18"/>
          <w:szCs w:val="18"/>
        </w:rPr>
        <w:t>,</w:t>
      </w:r>
      <w:r w:rsidR="00767E0F">
        <w:rPr>
          <w:rFonts w:ascii="Segoe UI" w:hAnsi="Segoe UI" w:cs="Segoe UI"/>
          <w:sz w:val="18"/>
          <w:szCs w:val="18"/>
        </w:rPr>
        <w:t xml:space="preserve"> TLGP Corporate notes and bonds)</w:t>
      </w:r>
      <w:r w:rsidR="0086000C" w:rsidRPr="0086000C">
        <w:rPr>
          <w:rFonts w:ascii="Segoe UI" w:hAnsi="Segoe UI" w:cs="Segoe UI"/>
          <w:sz w:val="18"/>
          <w:szCs w:val="18"/>
        </w:rPr>
        <w:t>; and</w:t>
      </w:r>
    </w:p>
    <w:p w14:paraId="682C8BAD" w14:textId="30C52349" w:rsidR="009E6DE4" w:rsidRDefault="00767E0F" w:rsidP="0086000C">
      <w:pPr>
        <w:pStyle w:val="paragraph"/>
        <w:numPr>
          <w:ilvl w:val="0"/>
          <w:numId w:val="26"/>
        </w:numPr>
        <w:textAlignment w:val="baseline"/>
        <w:rPr>
          <w:rFonts w:ascii="Segoe UI" w:hAnsi="Segoe UI" w:cs="Segoe UI"/>
          <w:sz w:val="18"/>
          <w:szCs w:val="18"/>
        </w:rPr>
      </w:pPr>
      <w:r>
        <w:rPr>
          <w:rFonts w:ascii="Segoe UI" w:hAnsi="Segoe UI" w:cs="Segoe UI"/>
          <w:sz w:val="18"/>
          <w:szCs w:val="18"/>
        </w:rPr>
        <w:t>I</w:t>
      </w:r>
      <w:r w:rsidR="0086000C" w:rsidRPr="0086000C">
        <w:rPr>
          <w:rFonts w:ascii="Segoe UI" w:hAnsi="Segoe UI" w:cs="Segoe UI"/>
          <w:sz w:val="18"/>
          <w:szCs w:val="18"/>
        </w:rPr>
        <w:t>nterests in money market funds (MMF</w:t>
      </w:r>
      <w:r>
        <w:rPr>
          <w:rFonts w:ascii="Segoe UI" w:hAnsi="Segoe UI" w:cs="Segoe UI"/>
          <w:sz w:val="18"/>
          <w:szCs w:val="18"/>
        </w:rPr>
        <w:t>s</w:t>
      </w:r>
      <w:r w:rsidR="0086000C" w:rsidRPr="0086000C">
        <w:rPr>
          <w:rFonts w:ascii="Segoe UI" w:hAnsi="Segoe UI" w:cs="Segoe UI"/>
          <w:sz w:val="18"/>
          <w:szCs w:val="18"/>
        </w:rPr>
        <w:t>).</w:t>
      </w:r>
    </w:p>
    <w:p w14:paraId="1F0CD661" w14:textId="17A1BC50" w:rsidR="002347E9" w:rsidRDefault="00674A6D" w:rsidP="002347E9">
      <w:pPr>
        <w:pStyle w:val="paragraph"/>
        <w:textAlignment w:val="baseline"/>
        <w:rPr>
          <w:rFonts w:ascii="Segoe UI" w:hAnsi="Segoe UI" w:cs="Segoe UI"/>
          <w:sz w:val="18"/>
          <w:szCs w:val="18"/>
        </w:rPr>
      </w:pPr>
      <w:r>
        <w:rPr>
          <w:rFonts w:ascii="Segoe UI" w:hAnsi="Segoe UI" w:cs="Segoe UI"/>
          <w:sz w:val="18"/>
          <w:szCs w:val="18"/>
        </w:rPr>
        <w:t>T</w:t>
      </w:r>
      <w:r w:rsidR="00740A14">
        <w:rPr>
          <w:rFonts w:ascii="Segoe UI" w:hAnsi="Segoe UI" w:cs="Segoe UI"/>
          <w:sz w:val="18"/>
          <w:szCs w:val="18"/>
        </w:rPr>
        <w:t xml:space="preserve">his list </w:t>
      </w:r>
      <w:r w:rsidR="00D25F24">
        <w:rPr>
          <w:rFonts w:ascii="Segoe UI" w:hAnsi="Segoe UI" w:cs="Segoe UI"/>
          <w:sz w:val="18"/>
          <w:szCs w:val="18"/>
        </w:rPr>
        <w:t>has been amended over time</w:t>
      </w:r>
      <w:r>
        <w:rPr>
          <w:rFonts w:ascii="Segoe UI" w:hAnsi="Segoe UI" w:cs="Segoe UI"/>
          <w:sz w:val="18"/>
          <w:szCs w:val="18"/>
        </w:rPr>
        <w:t xml:space="preserve">, but consistently held </w:t>
      </w:r>
      <w:r w:rsidR="00740A14">
        <w:rPr>
          <w:rFonts w:ascii="Segoe UI" w:hAnsi="Segoe UI" w:cs="Segoe UI"/>
          <w:sz w:val="18"/>
          <w:szCs w:val="18"/>
        </w:rPr>
        <w:t xml:space="preserve">that </w:t>
      </w:r>
      <w:r>
        <w:rPr>
          <w:rFonts w:ascii="Segoe UI" w:hAnsi="Segoe UI" w:cs="Segoe UI"/>
          <w:sz w:val="18"/>
          <w:szCs w:val="18"/>
        </w:rPr>
        <w:t xml:space="preserve">the </w:t>
      </w:r>
      <w:r w:rsidR="00740A14">
        <w:rPr>
          <w:rFonts w:ascii="Segoe UI" w:hAnsi="Segoe UI" w:cs="Segoe UI"/>
          <w:sz w:val="18"/>
          <w:szCs w:val="18"/>
        </w:rPr>
        <w:t xml:space="preserve">selection </w:t>
      </w:r>
      <w:r>
        <w:rPr>
          <w:rFonts w:ascii="Segoe UI" w:hAnsi="Segoe UI" w:cs="Segoe UI"/>
          <w:sz w:val="18"/>
          <w:szCs w:val="18"/>
        </w:rPr>
        <w:t xml:space="preserve">of permitted investment </w:t>
      </w:r>
      <w:r w:rsidR="00740A14">
        <w:rPr>
          <w:rFonts w:ascii="Segoe UI" w:hAnsi="Segoe UI" w:cs="Segoe UI"/>
          <w:sz w:val="18"/>
          <w:szCs w:val="18"/>
        </w:rPr>
        <w:t xml:space="preserve">has been made </w:t>
      </w:r>
      <w:proofErr w:type="gramStart"/>
      <w:r w:rsidR="00740A14">
        <w:rPr>
          <w:rFonts w:ascii="Segoe UI" w:hAnsi="Segoe UI" w:cs="Segoe UI"/>
          <w:sz w:val="18"/>
          <w:szCs w:val="18"/>
        </w:rPr>
        <w:t>in order to</w:t>
      </w:r>
      <w:proofErr w:type="gramEnd"/>
      <w:r w:rsidR="00740A14">
        <w:rPr>
          <w:rFonts w:ascii="Segoe UI" w:hAnsi="Segoe UI" w:cs="Segoe UI"/>
          <w:sz w:val="18"/>
          <w:szCs w:val="18"/>
        </w:rPr>
        <w:t xml:space="preserve"> preserve </w:t>
      </w:r>
      <w:r w:rsidR="00740A14" w:rsidRPr="002347E9">
        <w:rPr>
          <w:rFonts w:ascii="Segoe UI" w:hAnsi="Segoe UI" w:cs="Segoe UI"/>
          <w:sz w:val="18"/>
          <w:szCs w:val="18"/>
        </w:rPr>
        <w:t>principal and maintain</w:t>
      </w:r>
      <w:r w:rsidR="00740A14">
        <w:rPr>
          <w:rFonts w:ascii="Segoe UI" w:hAnsi="Segoe UI" w:cs="Segoe UI"/>
          <w:sz w:val="18"/>
          <w:szCs w:val="18"/>
        </w:rPr>
        <w:t xml:space="preserve"> sufficient</w:t>
      </w:r>
      <w:r w:rsidR="00740A14" w:rsidRPr="002347E9">
        <w:rPr>
          <w:rFonts w:ascii="Segoe UI" w:hAnsi="Segoe UI" w:cs="Segoe UI"/>
          <w:sz w:val="18"/>
          <w:szCs w:val="18"/>
        </w:rPr>
        <w:t xml:space="preserve"> liquidity</w:t>
      </w:r>
      <w:r w:rsidR="00740A14">
        <w:rPr>
          <w:rFonts w:ascii="Segoe UI" w:hAnsi="Segoe UI" w:cs="Segoe UI"/>
          <w:sz w:val="18"/>
          <w:szCs w:val="18"/>
        </w:rPr>
        <w:t xml:space="preserve"> so that investments can be </w:t>
      </w:r>
      <w:r w:rsidR="00740A14" w:rsidRPr="002347E9">
        <w:rPr>
          <w:rFonts w:ascii="Segoe UI" w:hAnsi="Segoe UI" w:cs="Segoe UI"/>
          <w:sz w:val="18"/>
          <w:szCs w:val="18"/>
        </w:rPr>
        <w:t xml:space="preserve">converted into cash within one business day </w:t>
      </w:r>
      <w:r w:rsidR="00740A14">
        <w:rPr>
          <w:rFonts w:ascii="Segoe UI" w:hAnsi="Segoe UI" w:cs="Segoe UI"/>
          <w:sz w:val="18"/>
          <w:szCs w:val="18"/>
        </w:rPr>
        <w:t xml:space="preserve">(and </w:t>
      </w:r>
      <w:r w:rsidR="00740A14" w:rsidRPr="002347E9">
        <w:rPr>
          <w:rFonts w:ascii="Segoe UI" w:hAnsi="Segoe UI" w:cs="Segoe UI"/>
          <w:sz w:val="18"/>
          <w:szCs w:val="18"/>
        </w:rPr>
        <w:t xml:space="preserve">without </w:t>
      </w:r>
      <w:r w:rsidR="00740A14">
        <w:rPr>
          <w:rFonts w:ascii="Segoe UI" w:hAnsi="Segoe UI" w:cs="Segoe UI"/>
          <w:sz w:val="18"/>
          <w:szCs w:val="18"/>
        </w:rPr>
        <w:t xml:space="preserve">a </w:t>
      </w:r>
      <w:r w:rsidR="00740A14" w:rsidRPr="002347E9">
        <w:rPr>
          <w:rFonts w:ascii="Segoe UI" w:hAnsi="Segoe UI" w:cs="Segoe UI"/>
          <w:sz w:val="18"/>
          <w:szCs w:val="18"/>
        </w:rPr>
        <w:t>material discount in value</w:t>
      </w:r>
      <w:r w:rsidR="00740A14">
        <w:rPr>
          <w:rFonts w:ascii="Segoe UI" w:hAnsi="Segoe UI" w:cs="Segoe UI"/>
          <w:sz w:val="18"/>
          <w:szCs w:val="18"/>
        </w:rPr>
        <w:t>)</w:t>
      </w:r>
      <w:r w:rsidR="00740A14" w:rsidRPr="002347E9">
        <w:rPr>
          <w:rFonts w:ascii="Segoe UI" w:hAnsi="Segoe UI" w:cs="Segoe UI"/>
          <w:sz w:val="18"/>
          <w:szCs w:val="18"/>
        </w:rPr>
        <w:t>.</w:t>
      </w:r>
    </w:p>
    <w:p w14:paraId="5EF39F0D" w14:textId="40C8C984" w:rsidR="00F4689D" w:rsidRDefault="00866012" w:rsidP="003B20C0">
      <w:pPr>
        <w:pStyle w:val="paragraph"/>
        <w:textAlignment w:val="baseline"/>
        <w:rPr>
          <w:rFonts w:ascii="Segoe UI" w:hAnsi="Segoe UI" w:cs="Segoe UI"/>
          <w:sz w:val="18"/>
          <w:szCs w:val="18"/>
        </w:rPr>
      </w:pPr>
      <w:r>
        <w:rPr>
          <w:rFonts w:ascii="Segoe UI" w:hAnsi="Segoe UI" w:cs="Segoe UI"/>
          <w:b/>
          <w:bCs/>
          <w:sz w:val="18"/>
          <w:szCs w:val="18"/>
        </w:rPr>
        <w:t>On</w:t>
      </w:r>
      <w:r w:rsidR="00C12C24">
        <w:rPr>
          <w:rFonts w:ascii="Segoe UI" w:hAnsi="Segoe UI" w:cs="Segoe UI"/>
          <w:b/>
          <w:bCs/>
          <w:sz w:val="18"/>
          <w:szCs w:val="18"/>
        </w:rPr>
        <w:t xml:space="preserve"> expanding the </w:t>
      </w:r>
      <w:r w:rsidR="0041296D">
        <w:rPr>
          <w:rFonts w:ascii="Segoe UI" w:hAnsi="Segoe UI" w:cs="Segoe UI"/>
          <w:b/>
          <w:bCs/>
          <w:sz w:val="18"/>
          <w:szCs w:val="18"/>
        </w:rPr>
        <w:t>range of investible instruments</w:t>
      </w:r>
      <w:r w:rsidR="00971784">
        <w:rPr>
          <w:rFonts w:ascii="Segoe UI" w:hAnsi="Segoe UI" w:cs="Segoe UI"/>
          <w:b/>
          <w:bCs/>
          <w:sz w:val="18"/>
          <w:szCs w:val="18"/>
        </w:rPr>
        <w:t xml:space="preserve"> </w:t>
      </w:r>
      <w:r w:rsidR="00546F2B">
        <w:rPr>
          <w:rFonts w:ascii="Segoe UI" w:hAnsi="Segoe UI" w:cs="Segoe UI"/>
          <w:b/>
          <w:bCs/>
          <w:sz w:val="18"/>
          <w:szCs w:val="18"/>
        </w:rPr>
        <w:t xml:space="preserve">to include </w:t>
      </w:r>
      <w:r w:rsidR="00292E06">
        <w:rPr>
          <w:rFonts w:ascii="Segoe UI" w:hAnsi="Segoe UI" w:cs="Segoe UI"/>
          <w:b/>
          <w:bCs/>
          <w:sz w:val="18"/>
          <w:szCs w:val="18"/>
        </w:rPr>
        <w:t xml:space="preserve">additional foreign debt </w:t>
      </w:r>
    </w:p>
    <w:p w14:paraId="519B6198" w14:textId="3A39B6EB" w:rsidR="001F33DF" w:rsidRDefault="00CC75D1" w:rsidP="00534008">
      <w:pPr>
        <w:pStyle w:val="paragraph"/>
        <w:jc w:val="both"/>
        <w:textAlignment w:val="baseline"/>
        <w:rPr>
          <w:rFonts w:ascii="Segoe UI" w:hAnsi="Segoe UI" w:cs="Segoe UI"/>
          <w:sz w:val="18"/>
          <w:szCs w:val="18"/>
        </w:rPr>
      </w:pPr>
      <w:r>
        <w:rPr>
          <w:rFonts w:ascii="Segoe UI" w:hAnsi="Segoe UI" w:cs="Segoe UI"/>
          <w:sz w:val="18"/>
          <w:szCs w:val="18"/>
        </w:rPr>
        <w:t xml:space="preserve">The </w:t>
      </w:r>
      <w:r w:rsidRPr="00537F22">
        <w:rPr>
          <w:rFonts w:ascii="Segoe UI" w:hAnsi="Segoe UI" w:cs="Segoe UI"/>
          <w:sz w:val="18"/>
          <w:szCs w:val="18"/>
        </w:rPr>
        <w:t xml:space="preserve">Commission is proposing to expand </w:t>
      </w:r>
      <w:r w:rsidR="00674A6D">
        <w:rPr>
          <w:rFonts w:ascii="Segoe UI" w:hAnsi="Segoe UI" w:cs="Segoe UI"/>
          <w:sz w:val="18"/>
          <w:szCs w:val="18"/>
        </w:rPr>
        <w:t xml:space="preserve">the list of permitted investments </w:t>
      </w:r>
      <w:r w:rsidRPr="00537F22">
        <w:rPr>
          <w:rFonts w:ascii="Segoe UI" w:hAnsi="Segoe UI" w:cs="Segoe UI"/>
          <w:sz w:val="18"/>
          <w:szCs w:val="18"/>
        </w:rPr>
        <w:t xml:space="preserve">by permitting FCMs and DCOs to invest </w:t>
      </w:r>
      <w:r>
        <w:rPr>
          <w:rFonts w:ascii="Segoe UI" w:hAnsi="Segoe UI" w:cs="Segoe UI"/>
          <w:sz w:val="18"/>
          <w:szCs w:val="18"/>
        </w:rPr>
        <w:t>c</w:t>
      </w:r>
      <w:r w:rsidRPr="00537F22">
        <w:rPr>
          <w:rFonts w:ascii="Segoe UI" w:hAnsi="Segoe UI" w:cs="Segoe UI"/>
          <w:sz w:val="18"/>
          <w:szCs w:val="18"/>
        </w:rPr>
        <w:t xml:space="preserve">ustomer </w:t>
      </w:r>
      <w:r>
        <w:rPr>
          <w:rFonts w:ascii="Segoe UI" w:hAnsi="Segoe UI" w:cs="Segoe UI"/>
          <w:sz w:val="18"/>
          <w:szCs w:val="18"/>
        </w:rPr>
        <w:t>f</w:t>
      </w:r>
      <w:r w:rsidRPr="00537F22">
        <w:rPr>
          <w:rFonts w:ascii="Segoe UI" w:hAnsi="Segoe UI" w:cs="Segoe UI"/>
          <w:sz w:val="18"/>
          <w:szCs w:val="18"/>
        </w:rPr>
        <w:t>unds in sovereign debt instruments issued by Canada, France, Germany, Japan, and the United Kingdom</w:t>
      </w:r>
      <w:r w:rsidR="001F33DF">
        <w:rPr>
          <w:rFonts w:ascii="Segoe UI" w:hAnsi="Segoe UI" w:cs="Segoe UI"/>
          <w:sz w:val="18"/>
          <w:szCs w:val="18"/>
        </w:rPr>
        <w:t>, as long as:</w:t>
      </w:r>
    </w:p>
    <w:p w14:paraId="45495FDE" w14:textId="5A0EFC23" w:rsidR="001F33DF" w:rsidRDefault="001F33DF" w:rsidP="001F33DF">
      <w:pPr>
        <w:pStyle w:val="paragraph"/>
        <w:numPr>
          <w:ilvl w:val="0"/>
          <w:numId w:val="31"/>
        </w:numPr>
        <w:jc w:val="both"/>
        <w:textAlignment w:val="baseline"/>
        <w:rPr>
          <w:rFonts w:ascii="Segoe UI" w:hAnsi="Segoe UI" w:cs="Segoe UI"/>
          <w:sz w:val="18"/>
          <w:szCs w:val="18"/>
        </w:rPr>
      </w:pPr>
      <w:r>
        <w:rPr>
          <w:rFonts w:ascii="Segoe UI" w:hAnsi="Segoe UI" w:cs="Segoe UI"/>
          <w:sz w:val="18"/>
          <w:szCs w:val="18"/>
        </w:rPr>
        <w:lastRenderedPageBreak/>
        <w:t>The</w:t>
      </w:r>
      <w:r w:rsidRPr="001F33DF">
        <w:rPr>
          <w:rFonts w:ascii="Segoe UI" w:hAnsi="Segoe UI" w:cs="Segoe UI"/>
          <w:sz w:val="18"/>
          <w:szCs w:val="18"/>
        </w:rPr>
        <w:t xml:space="preserve"> FCM or DCO holds balances owed to customers denominated in the currency of the specified foreign sovereign </w:t>
      </w:r>
      <w:proofErr w:type="gramStart"/>
      <w:r w:rsidRPr="001F33DF">
        <w:rPr>
          <w:rFonts w:ascii="Segoe UI" w:hAnsi="Segoe UI" w:cs="Segoe UI"/>
          <w:sz w:val="18"/>
          <w:szCs w:val="18"/>
        </w:rPr>
        <w:t>debt</w:t>
      </w:r>
      <w:r w:rsidR="00674A6D">
        <w:rPr>
          <w:rFonts w:ascii="Segoe UI" w:hAnsi="Segoe UI" w:cs="Segoe UI"/>
          <w:sz w:val="18"/>
          <w:szCs w:val="18"/>
        </w:rPr>
        <w:t>;</w:t>
      </w:r>
      <w:proofErr w:type="gramEnd"/>
      <w:r w:rsidR="00674A6D">
        <w:rPr>
          <w:rFonts w:ascii="Segoe UI" w:hAnsi="Segoe UI" w:cs="Segoe UI"/>
          <w:sz w:val="18"/>
          <w:szCs w:val="18"/>
        </w:rPr>
        <w:t xml:space="preserve"> </w:t>
      </w:r>
    </w:p>
    <w:p w14:paraId="318F5BBE" w14:textId="49B65131" w:rsidR="001F33DF" w:rsidRDefault="00C91EBD" w:rsidP="001F33DF">
      <w:pPr>
        <w:pStyle w:val="paragraph"/>
        <w:numPr>
          <w:ilvl w:val="0"/>
          <w:numId w:val="31"/>
        </w:numPr>
        <w:jc w:val="both"/>
        <w:textAlignment w:val="baseline"/>
        <w:rPr>
          <w:rFonts w:ascii="Segoe UI" w:hAnsi="Segoe UI" w:cs="Segoe UI"/>
          <w:sz w:val="18"/>
          <w:szCs w:val="18"/>
        </w:rPr>
      </w:pPr>
      <w:r>
        <w:rPr>
          <w:rFonts w:ascii="Segoe UI" w:hAnsi="Segoe UI" w:cs="Segoe UI"/>
          <w:sz w:val="18"/>
          <w:szCs w:val="18"/>
        </w:rPr>
        <w:t>T</w:t>
      </w:r>
      <w:r w:rsidR="001F33DF" w:rsidRPr="001F33DF">
        <w:rPr>
          <w:rFonts w:ascii="Segoe UI" w:hAnsi="Segoe UI" w:cs="Segoe UI"/>
          <w:sz w:val="18"/>
          <w:szCs w:val="18"/>
        </w:rPr>
        <w:t>he two-year credit default spread of the issuing sovereign is 45 basis points or less</w:t>
      </w:r>
      <w:r w:rsidR="00674A6D">
        <w:rPr>
          <w:rFonts w:ascii="Segoe UI" w:hAnsi="Segoe UI" w:cs="Segoe UI"/>
          <w:sz w:val="18"/>
          <w:szCs w:val="18"/>
        </w:rPr>
        <w:t xml:space="preserve">; and </w:t>
      </w:r>
    </w:p>
    <w:p w14:paraId="3E457AF4" w14:textId="10400067" w:rsidR="001F33DF" w:rsidRDefault="0035378E" w:rsidP="001F33DF">
      <w:pPr>
        <w:pStyle w:val="paragraph"/>
        <w:numPr>
          <w:ilvl w:val="0"/>
          <w:numId w:val="31"/>
        </w:numPr>
        <w:jc w:val="both"/>
        <w:textAlignment w:val="baseline"/>
        <w:rPr>
          <w:rFonts w:ascii="Segoe UI" w:hAnsi="Segoe UI" w:cs="Segoe UI"/>
          <w:sz w:val="18"/>
          <w:szCs w:val="18"/>
        </w:rPr>
      </w:pPr>
      <w:r>
        <w:rPr>
          <w:rFonts w:ascii="Segoe UI" w:hAnsi="Segoe UI" w:cs="Segoe UI"/>
          <w:sz w:val="18"/>
          <w:szCs w:val="18"/>
        </w:rPr>
        <w:t>T</w:t>
      </w:r>
      <w:r w:rsidR="001F33DF" w:rsidRPr="001F33DF">
        <w:rPr>
          <w:rFonts w:ascii="Segoe UI" w:hAnsi="Segoe UI" w:cs="Segoe UI"/>
          <w:sz w:val="18"/>
          <w:szCs w:val="18"/>
        </w:rPr>
        <w:t>he dollar-weighted average time-to-maturity of the portfolio of investments in the specified foreign sovereign debt does not exceed 60 calendar days and the remaining time-to-maturity of each individual instrument does not exceed 180 calendar days</w:t>
      </w:r>
      <w:r w:rsidR="00674A6D">
        <w:rPr>
          <w:rFonts w:ascii="Segoe UI" w:hAnsi="Segoe UI" w:cs="Segoe UI"/>
          <w:sz w:val="18"/>
          <w:szCs w:val="18"/>
        </w:rPr>
        <w:t>.</w:t>
      </w:r>
    </w:p>
    <w:p w14:paraId="7DFB0D51" w14:textId="0AD9FD8C" w:rsidR="00C32FA0" w:rsidRDefault="00C32FA0" w:rsidP="00C32FA0">
      <w:pPr>
        <w:pStyle w:val="paragraph"/>
        <w:jc w:val="both"/>
        <w:textAlignment w:val="baseline"/>
        <w:rPr>
          <w:rFonts w:ascii="Segoe UI" w:hAnsi="Segoe UI" w:cs="Segoe UI"/>
          <w:sz w:val="18"/>
          <w:szCs w:val="18"/>
        </w:rPr>
      </w:pPr>
      <w:r>
        <w:rPr>
          <w:rFonts w:ascii="Segoe UI" w:hAnsi="Segoe UI" w:cs="Segoe UI"/>
          <w:sz w:val="18"/>
          <w:szCs w:val="18"/>
        </w:rPr>
        <w:t>The</w:t>
      </w:r>
      <w:r w:rsidRPr="00C32FA0">
        <w:rPr>
          <w:rFonts w:ascii="Segoe UI" w:hAnsi="Segoe UI" w:cs="Segoe UI"/>
          <w:sz w:val="18"/>
          <w:szCs w:val="18"/>
        </w:rPr>
        <w:t xml:space="preserve"> sovereign debt of Canada would have no capital charge for instruments with a remaining time to maturity of less than 3 months and a capital charge of 0.5 percent of the market value for instruments with a remaining time to maturity of 3 to 6 months under SEC Rule 15c3–1.</w:t>
      </w:r>
      <w:r>
        <w:rPr>
          <w:rFonts w:ascii="Segoe UI" w:hAnsi="Segoe UI" w:cs="Segoe UI"/>
          <w:sz w:val="18"/>
          <w:szCs w:val="18"/>
        </w:rPr>
        <w:t xml:space="preserve"> </w:t>
      </w:r>
      <w:r w:rsidRPr="00C32FA0">
        <w:rPr>
          <w:rFonts w:ascii="Segoe UI" w:hAnsi="Segoe UI" w:cs="Segoe UI"/>
          <w:sz w:val="18"/>
          <w:szCs w:val="18"/>
        </w:rPr>
        <w:t>The capital charge for the sovereign debt of France, Germany, Japan, and the United Kingdom</w:t>
      </w:r>
      <w:r>
        <w:rPr>
          <w:rFonts w:ascii="Segoe UI" w:hAnsi="Segoe UI" w:cs="Segoe UI"/>
          <w:sz w:val="18"/>
          <w:szCs w:val="18"/>
        </w:rPr>
        <w:t xml:space="preserve"> </w:t>
      </w:r>
      <w:r w:rsidRPr="00C32FA0">
        <w:rPr>
          <w:rFonts w:ascii="Segoe UI" w:hAnsi="Segoe UI" w:cs="Segoe UI"/>
          <w:sz w:val="18"/>
          <w:szCs w:val="18"/>
        </w:rPr>
        <w:t xml:space="preserve">that have a remaining time to maturity of one year or less </w:t>
      </w:r>
      <w:r w:rsidR="006C38FA">
        <w:rPr>
          <w:rFonts w:ascii="Segoe UI" w:hAnsi="Segoe UI" w:cs="Segoe UI"/>
          <w:sz w:val="18"/>
          <w:szCs w:val="18"/>
        </w:rPr>
        <w:t>would be</w:t>
      </w:r>
      <w:r w:rsidRPr="00C32FA0">
        <w:rPr>
          <w:rFonts w:ascii="Segoe UI" w:hAnsi="Segoe UI" w:cs="Segoe UI"/>
          <w:sz w:val="18"/>
          <w:szCs w:val="18"/>
        </w:rPr>
        <w:t xml:space="preserve"> subject to a capital charge of 2 percent of the market value of the security under SEC Rule 15c3–1(c)(2)(F)(1)</w:t>
      </w:r>
      <w:r w:rsidR="000E7E42">
        <w:rPr>
          <w:rFonts w:ascii="Segoe UI" w:hAnsi="Segoe UI" w:cs="Segoe UI"/>
          <w:sz w:val="18"/>
          <w:szCs w:val="18"/>
        </w:rPr>
        <w:t>. The Commission also proposes t</w:t>
      </w:r>
      <w:r w:rsidR="000E7E42" w:rsidRPr="000E7E42">
        <w:rPr>
          <w:rFonts w:ascii="Segoe UI" w:hAnsi="Segoe UI" w:cs="Segoe UI"/>
          <w:sz w:val="18"/>
          <w:szCs w:val="18"/>
        </w:rPr>
        <w:t>o expand the permissible counterparties and depositories to include foreign banks, brokers and dealers (subject to certain requirements), as well as the European Central Bank and the central banks of Canada, France, Germany, Japan, and the United Kingdom.</w:t>
      </w:r>
    </w:p>
    <w:p w14:paraId="7D5EC273" w14:textId="29AB60A4" w:rsidR="000C27AF" w:rsidRDefault="00F4689D" w:rsidP="000C27AF">
      <w:pPr>
        <w:pStyle w:val="paragraph"/>
        <w:jc w:val="both"/>
        <w:textAlignment w:val="baseline"/>
        <w:rPr>
          <w:rFonts w:ascii="Segoe UI" w:hAnsi="Segoe UI" w:cs="Segoe UI"/>
          <w:sz w:val="18"/>
          <w:szCs w:val="18"/>
        </w:rPr>
      </w:pPr>
      <w:r>
        <w:rPr>
          <w:rFonts w:ascii="Segoe UI" w:hAnsi="Segoe UI" w:cs="Segoe UI"/>
          <w:sz w:val="18"/>
          <w:szCs w:val="18"/>
        </w:rPr>
        <w:t xml:space="preserve">The WFE supports </w:t>
      </w:r>
      <w:r w:rsidR="00CC75D1">
        <w:rPr>
          <w:rFonts w:ascii="Segoe UI" w:hAnsi="Segoe UI" w:cs="Segoe UI"/>
          <w:sz w:val="18"/>
          <w:szCs w:val="18"/>
        </w:rPr>
        <w:t>this</w:t>
      </w:r>
      <w:r>
        <w:rPr>
          <w:rFonts w:ascii="Segoe UI" w:hAnsi="Segoe UI" w:cs="Segoe UI"/>
          <w:sz w:val="18"/>
          <w:szCs w:val="18"/>
        </w:rPr>
        <w:t xml:space="preserve"> </w:t>
      </w:r>
      <w:r w:rsidR="00523F68">
        <w:rPr>
          <w:rFonts w:ascii="Segoe UI" w:hAnsi="Segoe UI" w:cs="Segoe UI"/>
          <w:sz w:val="18"/>
          <w:szCs w:val="18"/>
        </w:rPr>
        <w:t xml:space="preserve">proposed </w:t>
      </w:r>
      <w:r>
        <w:rPr>
          <w:rFonts w:ascii="Segoe UI" w:hAnsi="Segoe UI" w:cs="Segoe UI"/>
          <w:sz w:val="18"/>
          <w:szCs w:val="18"/>
        </w:rPr>
        <w:t>amendment</w:t>
      </w:r>
      <w:r w:rsidR="007B5C7E">
        <w:rPr>
          <w:rFonts w:ascii="Segoe UI" w:hAnsi="Segoe UI" w:cs="Segoe UI"/>
          <w:sz w:val="18"/>
          <w:szCs w:val="18"/>
        </w:rPr>
        <w:t>,</w:t>
      </w:r>
      <w:r>
        <w:rPr>
          <w:rFonts w:ascii="Segoe UI" w:hAnsi="Segoe UI" w:cs="Segoe UI"/>
          <w:sz w:val="18"/>
          <w:szCs w:val="18"/>
        </w:rPr>
        <w:t xml:space="preserve"> </w:t>
      </w:r>
      <w:r w:rsidR="008A49B8">
        <w:rPr>
          <w:rFonts w:ascii="Segoe UI" w:hAnsi="Segoe UI" w:cs="Segoe UI"/>
          <w:sz w:val="18"/>
          <w:szCs w:val="18"/>
        </w:rPr>
        <w:t xml:space="preserve">which </w:t>
      </w:r>
      <w:r w:rsidR="008A49B8" w:rsidRPr="008A49B8">
        <w:rPr>
          <w:rFonts w:ascii="Segoe UI" w:hAnsi="Segoe UI" w:cs="Segoe UI"/>
          <w:sz w:val="18"/>
          <w:szCs w:val="18"/>
        </w:rPr>
        <w:t xml:space="preserve">would </w:t>
      </w:r>
      <w:r w:rsidR="00963530">
        <w:rPr>
          <w:rFonts w:ascii="Segoe UI" w:hAnsi="Segoe UI" w:cs="Segoe UI"/>
          <w:sz w:val="18"/>
          <w:szCs w:val="18"/>
        </w:rPr>
        <w:t>enhance the effectiveness of</w:t>
      </w:r>
      <w:r w:rsidR="00963530" w:rsidRPr="008A49B8">
        <w:rPr>
          <w:rFonts w:ascii="Segoe UI" w:hAnsi="Segoe UI" w:cs="Segoe UI"/>
          <w:sz w:val="18"/>
          <w:szCs w:val="18"/>
        </w:rPr>
        <w:t xml:space="preserve"> </w:t>
      </w:r>
      <w:r w:rsidR="008A49B8">
        <w:rPr>
          <w:rFonts w:ascii="Segoe UI" w:hAnsi="Segoe UI" w:cs="Segoe UI"/>
          <w:sz w:val="18"/>
          <w:szCs w:val="18"/>
        </w:rPr>
        <w:t>the</w:t>
      </w:r>
      <w:r w:rsidR="008A49B8" w:rsidRPr="008A49B8">
        <w:rPr>
          <w:rFonts w:ascii="Segoe UI" w:hAnsi="Segoe UI" w:cs="Segoe UI"/>
          <w:sz w:val="18"/>
          <w:szCs w:val="18"/>
        </w:rPr>
        <w:t xml:space="preserve"> management of foreign currencies that customers deposit to margin their trades</w:t>
      </w:r>
      <w:r w:rsidR="00963530">
        <w:rPr>
          <w:rFonts w:ascii="Segoe UI" w:hAnsi="Segoe UI" w:cs="Segoe UI"/>
          <w:sz w:val="18"/>
          <w:szCs w:val="18"/>
        </w:rPr>
        <w:t>. Notably,</w:t>
      </w:r>
      <w:r>
        <w:rPr>
          <w:rFonts w:ascii="Segoe UI" w:hAnsi="Segoe UI" w:cs="Segoe UI"/>
          <w:sz w:val="18"/>
          <w:szCs w:val="18"/>
        </w:rPr>
        <w:t xml:space="preserve"> the </w:t>
      </w:r>
      <w:r w:rsidR="00CC75D1">
        <w:rPr>
          <w:rFonts w:ascii="Segoe UI" w:hAnsi="Segoe UI" w:cs="Segoe UI"/>
          <w:sz w:val="18"/>
          <w:szCs w:val="18"/>
        </w:rPr>
        <w:t>proposed</w:t>
      </w:r>
      <w:r w:rsidR="007B5C7E">
        <w:rPr>
          <w:rFonts w:ascii="Segoe UI" w:hAnsi="Segoe UI" w:cs="Segoe UI"/>
          <w:sz w:val="18"/>
          <w:szCs w:val="18"/>
        </w:rPr>
        <w:t xml:space="preserve"> foreign sovereign debt</w:t>
      </w:r>
      <w:r>
        <w:rPr>
          <w:rFonts w:ascii="Segoe UI" w:hAnsi="Segoe UI" w:cs="Segoe UI"/>
          <w:sz w:val="18"/>
          <w:szCs w:val="18"/>
        </w:rPr>
        <w:t xml:space="preserve"> instruments share </w:t>
      </w:r>
      <w:r w:rsidR="00A23E38">
        <w:rPr>
          <w:rFonts w:ascii="Segoe UI" w:hAnsi="Segoe UI" w:cs="Segoe UI"/>
          <w:sz w:val="18"/>
          <w:szCs w:val="18"/>
        </w:rPr>
        <w:t>comparable</w:t>
      </w:r>
      <w:r w:rsidRPr="00F4689D">
        <w:rPr>
          <w:rFonts w:ascii="Segoe UI" w:hAnsi="Segoe UI" w:cs="Segoe UI"/>
          <w:sz w:val="18"/>
          <w:szCs w:val="18"/>
        </w:rPr>
        <w:t xml:space="preserve"> characteristics </w:t>
      </w:r>
      <w:r w:rsidR="00A23E38">
        <w:rPr>
          <w:rFonts w:ascii="Segoe UI" w:hAnsi="Segoe UI" w:cs="Segoe UI"/>
          <w:sz w:val="18"/>
          <w:szCs w:val="18"/>
        </w:rPr>
        <w:t xml:space="preserve">in terms of </w:t>
      </w:r>
      <w:r w:rsidR="00CF1FBF">
        <w:rPr>
          <w:rFonts w:ascii="Segoe UI" w:hAnsi="Segoe UI" w:cs="Segoe UI"/>
          <w:sz w:val="18"/>
          <w:szCs w:val="18"/>
        </w:rPr>
        <w:t xml:space="preserve">credit and </w:t>
      </w:r>
      <w:r w:rsidR="00A23E38" w:rsidRPr="00F4689D">
        <w:rPr>
          <w:rFonts w:ascii="Segoe UI" w:hAnsi="Segoe UI" w:cs="Segoe UI"/>
          <w:sz w:val="18"/>
          <w:szCs w:val="18"/>
        </w:rPr>
        <w:t>liquidity</w:t>
      </w:r>
      <w:r w:rsidR="00CF1FBF">
        <w:rPr>
          <w:rFonts w:ascii="Segoe UI" w:hAnsi="Segoe UI" w:cs="Segoe UI"/>
          <w:sz w:val="18"/>
          <w:szCs w:val="18"/>
        </w:rPr>
        <w:t xml:space="preserve"> </w:t>
      </w:r>
      <w:proofErr w:type="gramStart"/>
      <w:r w:rsidR="00CF1FBF">
        <w:rPr>
          <w:rFonts w:ascii="Segoe UI" w:hAnsi="Segoe UI" w:cs="Segoe UI"/>
          <w:sz w:val="18"/>
          <w:szCs w:val="18"/>
        </w:rPr>
        <w:t xml:space="preserve">in regards </w:t>
      </w:r>
      <w:r w:rsidRPr="00F4689D">
        <w:rPr>
          <w:rFonts w:ascii="Segoe UI" w:hAnsi="Segoe UI" w:cs="Segoe UI"/>
          <w:sz w:val="18"/>
          <w:szCs w:val="18"/>
        </w:rPr>
        <w:t>to</w:t>
      </w:r>
      <w:proofErr w:type="gramEnd"/>
      <w:r w:rsidRPr="00F4689D">
        <w:rPr>
          <w:rFonts w:ascii="Segoe UI" w:hAnsi="Segoe UI" w:cs="Segoe UI"/>
          <w:sz w:val="18"/>
          <w:szCs w:val="18"/>
        </w:rPr>
        <w:t xml:space="preserve"> </w:t>
      </w:r>
      <w:r w:rsidR="00CF1FBF">
        <w:rPr>
          <w:rFonts w:ascii="Segoe UI" w:hAnsi="Segoe UI" w:cs="Segoe UI"/>
          <w:sz w:val="18"/>
          <w:szCs w:val="18"/>
        </w:rPr>
        <w:t>the instruments</w:t>
      </w:r>
      <w:r w:rsidRPr="00F4689D">
        <w:rPr>
          <w:rFonts w:ascii="Segoe UI" w:hAnsi="Segoe UI" w:cs="Segoe UI"/>
          <w:sz w:val="18"/>
          <w:szCs w:val="18"/>
        </w:rPr>
        <w:t xml:space="preserve"> that already qualify</w:t>
      </w:r>
      <w:r w:rsidR="00DF3BDC">
        <w:rPr>
          <w:rFonts w:ascii="Segoe UI" w:hAnsi="Segoe UI" w:cs="Segoe UI"/>
          <w:sz w:val="18"/>
          <w:szCs w:val="18"/>
        </w:rPr>
        <w:t xml:space="preserve"> as permitted investments</w:t>
      </w:r>
      <w:r w:rsidR="00CE7632">
        <w:rPr>
          <w:rFonts w:ascii="Segoe UI" w:hAnsi="Segoe UI" w:cs="Segoe UI"/>
          <w:sz w:val="18"/>
          <w:szCs w:val="18"/>
        </w:rPr>
        <w:t xml:space="preserve">. </w:t>
      </w:r>
      <w:r w:rsidR="00A321AF">
        <w:rPr>
          <w:rFonts w:ascii="Segoe UI" w:hAnsi="Segoe UI" w:cs="Segoe UI"/>
          <w:sz w:val="18"/>
          <w:szCs w:val="18"/>
        </w:rPr>
        <w:t>I</w:t>
      </w:r>
      <w:r w:rsidR="00A321AF" w:rsidRPr="006C106B">
        <w:rPr>
          <w:rFonts w:ascii="Segoe UI" w:hAnsi="Segoe UI" w:cs="Segoe UI"/>
          <w:sz w:val="18"/>
          <w:szCs w:val="18"/>
        </w:rPr>
        <w:t xml:space="preserve">nvestments in </w:t>
      </w:r>
      <w:r w:rsidR="00A321AF">
        <w:rPr>
          <w:rFonts w:ascii="Segoe UI" w:hAnsi="Segoe UI" w:cs="Segoe UI"/>
          <w:sz w:val="18"/>
          <w:szCs w:val="18"/>
        </w:rPr>
        <w:t xml:space="preserve">the proposed additional </w:t>
      </w:r>
      <w:r w:rsidR="00963530">
        <w:rPr>
          <w:rFonts w:ascii="Segoe UI" w:hAnsi="Segoe UI" w:cs="Segoe UI"/>
          <w:sz w:val="18"/>
          <w:szCs w:val="18"/>
        </w:rPr>
        <w:t xml:space="preserve">foreign sovereign debt </w:t>
      </w:r>
      <w:r w:rsidR="00A321AF">
        <w:rPr>
          <w:rFonts w:ascii="Segoe UI" w:hAnsi="Segoe UI" w:cs="Segoe UI"/>
          <w:sz w:val="18"/>
          <w:szCs w:val="18"/>
        </w:rPr>
        <w:t>instruments do not</w:t>
      </w:r>
      <w:r w:rsidR="00A321AF" w:rsidRPr="006C106B">
        <w:rPr>
          <w:rFonts w:ascii="Segoe UI" w:hAnsi="Segoe UI" w:cs="Segoe UI"/>
          <w:sz w:val="18"/>
          <w:szCs w:val="18"/>
        </w:rPr>
        <w:t xml:space="preserve"> raise any liquidity issues or concerns</w:t>
      </w:r>
      <w:r w:rsidR="00A321AF">
        <w:rPr>
          <w:rFonts w:ascii="Segoe UI" w:hAnsi="Segoe UI" w:cs="Segoe UI"/>
          <w:sz w:val="18"/>
          <w:szCs w:val="18"/>
        </w:rPr>
        <w:t xml:space="preserve">. </w:t>
      </w:r>
      <w:r w:rsidR="000C27AF" w:rsidRPr="000C27AF">
        <w:rPr>
          <w:rFonts w:ascii="Segoe UI" w:hAnsi="Segoe UI" w:cs="Segoe UI"/>
          <w:sz w:val="18"/>
          <w:szCs w:val="18"/>
        </w:rPr>
        <w:t>The five jurisdictions are among the seven largest economies in the International Monetary Fund's classification of advanced economies</w:t>
      </w:r>
      <w:r w:rsidR="000C27AF">
        <w:rPr>
          <w:rFonts w:ascii="Segoe UI" w:hAnsi="Segoe UI" w:cs="Segoe UI"/>
          <w:sz w:val="18"/>
          <w:szCs w:val="18"/>
        </w:rPr>
        <w:t xml:space="preserve">, </w:t>
      </w:r>
      <w:r w:rsidR="000C27AF" w:rsidRPr="000C27AF">
        <w:rPr>
          <w:rFonts w:ascii="Segoe UI" w:hAnsi="Segoe UI" w:cs="Segoe UI"/>
          <w:sz w:val="18"/>
          <w:szCs w:val="18"/>
        </w:rPr>
        <w:t xml:space="preserve">and </w:t>
      </w:r>
      <w:r w:rsidR="00731715">
        <w:rPr>
          <w:rFonts w:ascii="Segoe UI" w:hAnsi="Segoe UI" w:cs="Segoe UI"/>
          <w:sz w:val="18"/>
          <w:szCs w:val="18"/>
        </w:rPr>
        <w:t xml:space="preserve">each </w:t>
      </w:r>
      <w:r w:rsidR="000C27AF" w:rsidRPr="000C27AF">
        <w:rPr>
          <w:rFonts w:ascii="Segoe UI" w:hAnsi="Segoe UI" w:cs="Segoe UI"/>
          <w:sz w:val="18"/>
          <w:szCs w:val="18"/>
        </w:rPr>
        <w:t xml:space="preserve">qualifies as a “money </w:t>
      </w:r>
      <w:proofErr w:type="spellStart"/>
      <w:r w:rsidR="000C27AF" w:rsidRPr="000C27AF">
        <w:rPr>
          <w:rFonts w:ascii="Segoe UI" w:hAnsi="Segoe UI" w:cs="Segoe UI"/>
          <w:sz w:val="18"/>
          <w:szCs w:val="18"/>
        </w:rPr>
        <w:t>center</w:t>
      </w:r>
      <w:proofErr w:type="spellEnd"/>
      <w:r w:rsidR="000C27AF" w:rsidRPr="000C27AF">
        <w:rPr>
          <w:rFonts w:ascii="Segoe UI" w:hAnsi="Segoe UI" w:cs="Segoe UI"/>
          <w:sz w:val="18"/>
          <w:szCs w:val="18"/>
        </w:rPr>
        <w:t xml:space="preserve"> country” as </w:t>
      </w:r>
      <w:r w:rsidR="00731715">
        <w:rPr>
          <w:rFonts w:ascii="Segoe UI" w:hAnsi="Segoe UI" w:cs="Segoe UI"/>
          <w:sz w:val="18"/>
          <w:szCs w:val="18"/>
        </w:rPr>
        <w:t>defined</w:t>
      </w:r>
      <w:r w:rsidR="000C27AF" w:rsidRPr="000C27AF">
        <w:rPr>
          <w:rFonts w:ascii="Segoe UI" w:hAnsi="Segoe UI" w:cs="Segoe UI"/>
          <w:sz w:val="18"/>
          <w:szCs w:val="18"/>
        </w:rPr>
        <w:t xml:space="preserve"> in Regulation 1.49(a)(1).</w:t>
      </w:r>
      <w:r w:rsidR="00B0497F">
        <w:rPr>
          <w:rStyle w:val="FootnoteReference"/>
          <w:rFonts w:ascii="Segoe UI" w:hAnsi="Segoe UI" w:cs="Segoe UI"/>
          <w:sz w:val="18"/>
          <w:szCs w:val="18"/>
        </w:rPr>
        <w:footnoteReference w:id="2"/>
      </w:r>
    </w:p>
    <w:p w14:paraId="27DFA2CE" w14:textId="2049342E" w:rsidR="00530D6C" w:rsidRDefault="00132009" w:rsidP="000C27AF">
      <w:pPr>
        <w:pStyle w:val="paragraph"/>
        <w:jc w:val="both"/>
        <w:textAlignment w:val="baseline"/>
        <w:rPr>
          <w:rFonts w:ascii="Segoe UI" w:hAnsi="Segoe UI" w:cs="Segoe UI"/>
          <w:sz w:val="18"/>
          <w:szCs w:val="18"/>
        </w:rPr>
      </w:pPr>
      <w:r>
        <w:rPr>
          <w:rFonts w:ascii="Segoe UI" w:hAnsi="Segoe UI" w:cs="Segoe UI"/>
          <w:sz w:val="18"/>
          <w:szCs w:val="18"/>
        </w:rPr>
        <w:t>The WFE wishes to emphasise</w:t>
      </w:r>
      <w:r w:rsidR="00AC05E8">
        <w:rPr>
          <w:rFonts w:ascii="Segoe UI" w:hAnsi="Segoe UI" w:cs="Segoe UI"/>
          <w:sz w:val="18"/>
          <w:szCs w:val="18"/>
        </w:rPr>
        <w:t xml:space="preserve"> the low risk of default among the</w:t>
      </w:r>
      <w:r>
        <w:rPr>
          <w:rFonts w:ascii="Segoe UI" w:hAnsi="Segoe UI" w:cs="Segoe UI"/>
          <w:sz w:val="18"/>
          <w:szCs w:val="18"/>
        </w:rPr>
        <w:t>se</w:t>
      </w:r>
      <w:r w:rsidR="00AC05E8">
        <w:rPr>
          <w:rFonts w:ascii="Segoe UI" w:hAnsi="Segoe UI" w:cs="Segoe UI"/>
          <w:sz w:val="18"/>
          <w:szCs w:val="18"/>
        </w:rPr>
        <w:t xml:space="preserve"> additional instruments. T</w:t>
      </w:r>
      <w:r w:rsidR="00C12C24" w:rsidRPr="00C12C24">
        <w:rPr>
          <w:rFonts w:ascii="Segoe UI" w:hAnsi="Segoe UI" w:cs="Segoe UI"/>
          <w:sz w:val="18"/>
          <w:szCs w:val="18"/>
        </w:rPr>
        <w:t>he S&amp;P credit rating for the US</w:t>
      </w:r>
      <w:r w:rsidR="008944B9">
        <w:rPr>
          <w:rFonts w:ascii="Segoe UI" w:hAnsi="Segoe UI" w:cs="Segoe UI"/>
          <w:sz w:val="18"/>
          <w:szCs w:val="18"/>
        </w:rPr>
        <w:t xml:space="preserve"> is AA</w:t>
      </w:r>
      <w:r w:rsidR="001A7380">
        <w:rPr>
          <w:rFonts w:ascii="Segoe UI" w:hAnsi="Segoe UI" w:cs="Segoe UI"/>
          <w:sz w:val="18"/>
          <w:szCs w:val="18"/>
        </w:rPr>
        <w:t xml:space="preserve">, and this is shared by </w:t>
      </w:r>
      <w:r w:rsidR="00C12C24" w:rsidRPr="00C12C24">
        <w:rPr>
          <w:rFonts w:ascii="Segoe UI" w:hAnsi="Segoe UI" w:cs="Segoe UI"/>
          <w:sz w:val="18"/>
          <w:szCs w:val="18"/>
        </w:rPr>
        <w:t>France</w:t>
      </w:r>
      <w:r w:rsidR="003F582B">
        <w:rPr>
          <w:rFonts w:ascii="Segoe UI" w:hAnsi="Segoe UI" w:cs="Segoe UI"/>
          <w:sz w:val="18"/>
          <w:szCs w:val="18"/>
        </w:rPr>
        <w:t xml:space="preserve"> and the United Kingdom</w:t>
      </w:r>
      <w:r w:rsidR="00963530">
        <w:rPr>
          <w:rFonts w:ascii="Segoe UI" w:hAnsi="Segoe UI" w:cs="Segoe UI"/>
          <w:sz w:val="18"/>
          <w:szCs w:val="18"/>
        </w:rPr>
        <w:t xml:space="preserve"> and </w:t>
      </w:r>
      <w:r w:rsidR="00C12C24" w:rsidRPr="00C12C24">
        <w:rPr>
          <w:rFonts w:ascii="Segoe UI" w:hAnsi="Segoe UI" w:cs="Segoe UI"/>
          <w:sz w:val="18"/>
          <w:szCs w:val="18"/>
        </w:rPr>
        <w:t>the</w:t>
      </w:r>
      <w:r w:rsidR="003F582B">
        <w:rPr>
          <w:rFonts w:ascii="Segoe UI" w:hAnsi="Segoe UI" w:cs="Segoe UI"/>
          <w:sz w:val="18"/>
          <w:szCs w:val="18"/>
        </w:rPr>
        <w:t xml:space="preserve"> S&amp;P</w:t>
      </w:r>
      <w:r w:rsidR="00C12C24" w:rsidRPr="00C12C24">
        <w:rPr>
          <w:rFonts w:ascii="Segoe UI" w:hAnsi="Segoe UI" w:cs="Segoe UI"/>
          <w:sz w:val="18"/>
          <w:szCs w:val="18"/>
        </w:rPr>
        <w:t xml:space="preserve"> credit rating</w:t>
      </w:r>
      <w:r w:rsidR="003F582B">
        <w:rPr>
          <w:rFonts w:ascii="Segoe UI" w:hAnsi="Segoe UI" w:cs="Segoe UI"/>
          <w:sz w:val="18"/>
          <w:szCs w:val="18"/>
        </w:rPr>
        <w:t>s</w:t>
      </w:r>
      <w:r w:rsidR="00C12C24" w:rsidRPr="00C12C24">
        <w:rPr>
          <w:rFonts w:ascii="Segoe UI" w:hAnsi="Segoe UI" w:cs="Segoe UI"/>
          <w:sz w:val="18"/>
          <w:szCs w:val="18"/>
        </w:rPr>
        <w:t xml:space="preserve"> for </w:t>
      </w:r>
      <w:r w:rsidR="003F582B">
        <w:rPr>
          <w:rFonts w:ascii="Segoe UI" w:hAnsi="Segoe UI" w:cs="Segoe UI"/>
          <w:sz w:val="18"/>
          <w:szCs w:val="18"/>
        </w:rPr>
        <w:t xml:space="preserve">Canada and </w:t>
      </w:r>
      <w:r w:rsidR="00C12C24" w:rsidRPr="00C12C24">
        <w:rPr>
          <w:rFonts w:ascii="Segoe UI" w:hAnsi="Segoe UI" w:cs="Segoe UI"/>
          <w:sz w:val="18"/>
          <w:szCs w:val="18"/>
        </w:rPr>
        <w:t xml:space="preserve">Germany </w:t>
      </w:r>
      <w:r w:rsidR="003F582B">
        <w:rPr>
          <w:rFonts w:ascii="Segoe UI" w:hAnsi="Segoe UI" w:cs="Segoe UI"/>
          <w:sz w:val="18"/>
          <w:szCs w:val="18"/>
        </w:rPr>
        <w:t>are</w:t>
      </w:r>
      <w:r w:rsidR="00C12C24" w:rsidRPr="00C12C24">
        <w:rPr>
          <w:rFonts w:ascii="Segoe UI" w:hAnsi="Segoe UI" w:cs="Segoe UI"/>
          <w:sz w:val="18"/>
          <w:szCs w:val="18"/>
        </w:rPr>
        <w:t xml:space="preserve"> AAA</w:t>
      </w:r>
      <w:r w:rsidR="003F582B">
        <w:rPr>
          <w:rFonts w:ascii="Segoe UI" w:hAnsi="Segoe UI" w:cs="Segoe UI"/>
          <w:sz w:val="18"/>
          <w:szCs w:val="18"/>
        </w:rPr>
        <w:t xml:space="preserve"> and the</w:t>
      </w:r>
      <w:r w:rsidR="00C12C24" w:rsidRPr="00C12C24">
        <w:rPr>
          <w:rFonts w:ascii="Segoe UI" w:hAnsi="Segoe UI" w:cs="Segoe UI"/>
          <w:sz w:val="18"/>
          <w:szCs w:val="18"/>
        </w:rPr>
        <w:t xml:space="preserve"> S&amp;P credit rating</w:t>
      </w:r>
      <w:r w:rsidR="003F582B">
        <w:rPr>
          <w:rFonts w:ascii="Segoe UI" w:hAnsi="Segoe UI" w:cs="Segoe UI"/>
          <w:sz w:val="18"/>
          <w:szCs w:val="18"/>
        </w:rPr>
        <w:t xml:space="preserve"> for </w:t>
      </w:r>
      <w:r w:rsidR="00C12C24" w:rsidRPr="00C12C24">
        <w:rPr>
          <w:rFonts w:ascii="Segoe UI" w:hAnsi="Segoe UI" w:cs="Segoe UI"/>
          <w:sz w:val="18"/>
          <w:szCs w:val="18"/>
        </w:rPr>
        <w:t xml:space="preserve">Japan </w:t>
      </w:r>
      <w:r w:rsidR="003F582B">
        <w:rPr>
          <w:rFonts w:ascii="Segoe UI" w:hAnsi="Segoe UI" w:cs="Segoe UI"/>
          <w:sz w:val="18"/>
          <w:szCs w:val="18"/>
        </w:rPr>
        <w:t xml:space="preserve">is </w:t>
      </w:r>
      <w:r w:rsidR="00C12C24" w:rsidRPr="00C12C24">
        <w:rPr>
          <w:rFonts w:ascii="Segoe UI" w:hAnsi="Segoe UI" w:cs="Segoe UI"/>
          <w:sz w:val="18"/>
          <w:szCs w:val="18"/>
        </w:rPr>
        <w:t>A</w:t>
      </w:r>
      <w:r w:rsidR="001A7380">
        <w:rPr>
          <w:rFonts w:ascii="Segoe UI" w:hAnsi="Segoe UI" w:cs="Segoe UI"/>
          <w:sz w:val="18"/>
          <w:szCs w:val="18"/>
        </w:rPr>
        <w:t>+</w:t>
      </w:r>
      <w:r w:rsidR="003F582B">
        <w:rPr>
          <w:rFonts w:ascii="Segoe UI" w:hAnsi="Segoe UI" w:cs="Segoe UI"/>
          <w:sz w:val="18"/>
          <w:szCs w:val="18"/>
        </w:rPr>
        <w:t>.</w:t>
      </w:r>
      <w:r w:rsidR="00337422">
        <w:rPr>
          <w:rStyle w:val="FootnoteReference"/>
          <w:rFonts w:ascii="Segoe UI" w:hAnsi="Segoe UI" w:cs="Segoe UI"/>
          <w:sz w:val="18"/>
          <w:szCs w:val="18"/>
        </w:rPr>
        <w:footnoteReference w:id="3"/>
      </w:r>
      <w:r w:rsidR="00A71EB2">
        <w:rPr>
          <w:rFonts w:ascii="Segoe UI" w:hAnsi="Segoe UI" w:cs="Segoe UI"/>
          <w:sz w:val="18"/>
          <w:szCs w:val="18"/>
        </w:rPr>
        <w:t xml:space="preserve"> These a</w:t>
      </w:r>
      <w:r w:rsidR="00C12C24" w:rsidRPr="00C12C24">
        <w:rPr>
          <w:rFonts w:ascii="Segoe UI" w:hAnsi="Segoe UI" w:cs="Segoe UI"/>
          <w:sz w:val="18"/>
          <w:szCs w:val="18"/>
        </w:rPr>
        <w:t>re comparable</w:t>
      </w:r>
      <w:r w:rsidR="00A71EB2">
        <w:rPr>
          <w:rFonts w:ascii="Segoe UI" w:hAnsi="Segoe UI" w:cs="Segoe UI"/>
          <w:sz w:val="18"/>
          <w:szCs w:val="18"/>
        </w:rPr>
        <w:t xml:space="preserve"> ratings which outline that </w:t>
      </w:r>
      <w:r w:rsidR="00C12C24" w:rsidRPr="00C12C24">
        <w:rPr>
          <w:rFonts w:ascii="Segoe UI" w:hAnsi="Segoe UI" w:cs="Segoe UI"/>
          <w:sz w:val="18"/>
          <w:szCs w:val="18"/>
        </w:rPr>
        <w:t>each</w:t>
      </w:r>
      <w:r w:rsidR="00C12C24">
        <w:rPr>
          <w:rFonts w:ascii="Segoe UI" w:hAnsi="Segoe UI" w:cs="Segoe UI"/>
          <w:sz w:val="18"/>
          <w:szCs w:val="18"/>
        </w:rPr>
        <w:t xml:space="preserve"> </w:t>
      </w:r>
      <w:r w:rsidR="00A71EB2">
        <w:rPr>
          <w:rFonts w:ascii="Segoe UI" w:hAnsi="Segoe UI" w:cs="Segoe UI"/>
          <w:sz w:val="18"/>
          <w:szCs w:val="18"/>
        </w:rPr>
        <w:t>government</w:t>
      </w:r>
      <w:r w:rsidR="00C12C24" w:rsidRPr="00C12C24">
        <w:rPr>
          <w:rFonts w:ascii="Segoe UI" w:hAnsi="Segoe UI" w:cs="Segoe UI"/>
          <w:sz w:val="18"/>
          <w:szCs w:val="18"/>
        </w:rPr>
        <w:t xml:space="preserve"> </w:t>
      </w:r>
      <w:r w:rsidR="00906CBE">
        <w:rPr>
          <w:rFonts w:ascii="Segoe UI" w:hAnsi="Segoe UI" w:cs="Segoe UI"/>
          <w:sz w:val="18"/>
          <w:szCs w:val="18"/>
        </w:rPr>
        <w:t>has a similarly low risk of default to the US</w:t>
      </w:r>
      <w:r w:rsidR="00C12C24" w:rsidRPr="00C12C24">
        <w:rPr>
          <w:rFonts w:ascii="Segoe UI" w:hAnsi="Segoe UI" w:cs="Segoe UI"/>
          <w:sz w:val="18"/>
          <w:szCs w:val="18"/>
        </w:rPr>
        <w:t xml:space="preserve">. </w:t>
      </w:r>
      <w:r w:rsidR="0009428E">
        <w:rPr>
          <w:rFonts w:ascii="Segoe UI" w:hAnsi="Segoe UI" w:cs="Segoe UI"/>
          <w:sz w:val="18"/>
          <w:szCs w:val="18"/>
        </w:rPr>
        <w:t>Th</w:t>
      </w:r>
      <w:r w:rsidR="00A42233">
        <w:rPr>
          <w:rFonts w:ascii="Segoe UI" w:hAnsi="Segoe UI" w:cs="Segoe UI"/>
          <w:sz w:val="18"/>
          <w:szCs w:val="18"/>
        </w:rPr>
        <w:t xml:space="preserve">is </w:t>
      </w:r>
      <w:r w:rsidR="00C12C24" w:rsidRPr="00C12C24">
        <w:rPr>
          <w:rFonts w:ascii="Segoe UI" w:hAnsi="Segoe UI" w:cs="Segoe UI"/>
          <w:sz w:val="18"/>
          <w:szCs w:val="18"/>
        </w:rPr>
        <w:t>is further demonstrated by</w:t>
      </w:r>
      <w:r w:rsidR="00C12C24">
        <w:rPr>
          <w:rFonts w:ascii="Segoe UI" w:hAnsi="Segoe UI" w:cs="Segoe UI"/>
          <w:sz w:val="18"/>
          <w:szCs w:val="18"/>
        </w:rPr>
        <w:t xml:space="preserve"> </w:t>
      </w:r>
      <w:r w:rsidR="00C12C24" w:rsidRPr="00C12C24">
        <w:rPr>
          <w:rFonts w:ascii="Segoe UI" w:hAnsi="Segoe UI" w:cs="Segoe UI"/>
          <w:sz w:val="18"/>
          <w:szCs w:val="18"/>
        </w:rPr>
        <w:t>the narrow spreads in credit default swaps</w:t>
      </w:r>
      <w:r w:rsidR="00D84D5D">
        <w:rPr>
          <w:rFonts w:ascii="Segoe UI" w:hAnsi="Segoe UI" w:cs="Segoe UI"/>
          <w:sz w:val="18"/>
          <w:szCs w:val="18"/>
        </w:rPr>
        <w:t xml:space="preserve"> </w:t>
      </w:r>
      <w:r w:rsidR="00C12C24" w:rsidRPr="00C12C24">
        <w:rPr>
          <w:rFonts w:ascii="Segoe UI" w:hAnsi="Segoe UI" w:cs="Segoe UI"/>
          <w:sz w:val="18"/>
          <w:szCs w:val="18"/>
        </w:rPr>
        <w:t xml:space="preserve">on each jurisdiction's sovereign </w:t>
      </w:r>
      <w:r w:rsidR="00A42233">
        <w:rPr>
          <w:rFonts w:ascii="Segoe UI" w:hAnsi="Segoe UI" w:cs="Segoe UI"/>
          <w:sz w:val="18"/>
          <w:szCs w:val="18"/>
        </w:rPr>
        <w:t>bonds</w:t>
      </w:r>
      <w:r w:rsidR="00C12C24" w:rsidRPr="00C12C24">
        <w:rPr>
          <w:rFonts w:ascii="Segoe UI" w:hAnsi="Segoe UI" w:cs="Segoe UI"/>
          <w:sz w:val="18"/>
          <w:szCs w:val="18"/>
        </w:rPr>
        <w:t>,</w:t>
      </w:r>
      <w:r w:rsidR="00A42233">
        <w:rPr>
          <w:rFonts w:ascii="Segoe UI" w:hAnsi="Segoe UI" w:cs="Segoe UI"/>
          <w:sz w:val="18"/>
          <w:szCs w:val="18"/>
        </w:rPr>
        <w:t xml:space="preserve"> which</w:t>
      </w:r>
      <w:r w:rsidR="00C12C24" w:rsidRPr="00C12C24">
        <w:rPr>
          <w:rFonts w:ascii="Segoe UI" w:hAnsi="Segoe UI" w:cs="Segoe UI"/>
          <w:sz w:val="18"/>
          <w:szCs w:val="18"/>
        </w:rPr>
        <w:t xml:space="preserve"> </w:t>
      </w:r>
      <w:r w:rsidR="0009428E">
        <w:rPr>
          <w:rFonts w:ascii="Segoe UI" w:hAnsi="Segoe UI" w:cs="Segoe UI"/>
          <w:sz w:val="18"/>
          <w:szCs w:val="18"/>
        </w:rPr>
        <w:t>all</w:t>
      </w:r>
      <w:r w:rsidR="0041296D" w:rsidRPr="0041296D">
        <w:rPr>
          <w:rFonts w:ascii="Segoe UI" w:hAnsi="Segoe UI" w:cs="Segoe UI"/>
          <w:sz w:val="18"/>
          <w:szCs w:val="18"/>
        </w:rPr>
        <w:t xml:space="preserve"> </w:t>
      </w:r>
      <w:r w:rsidR="00653B10">
        <w:rPr>
          <w:rFonts w:ascii="Segoe UI" w:hAnsi="Segoe UI" w:cs="Segoe UI"/>
          <w:sz w:val="18"/>
          <w:szCs w:val="18"/>
        </w:rPr>
        <w:t xml:space="preserve">sit </w:t>
      </w:r>
      <w:r w:rsidR="0041296D" w:rsidRPr="0041296D">
        <w:rPr>
          <w:rFonts w:ascii="Segoe UI" w:hAnsi="Segoe UI" w:cs="Segoe UI"/>
          <w:sz w:val="18"/>
          <w:szCs w:val="18"/>
        </w:rPr>
        <w:t>within the 45 basis point</w:t>
      </w:r>
      <w:r w:rsidR="00A42233">
        <w:rPr>
          <w:rFonts w:ascii="Segoe UI" w:hAnsi="Segoe UI" w:cs="Segoe UI"/>
          <w:sz w:val="18"/>
          <w:szCs w:val="18"/>
        </w:rPr>
        <w:t xml:space="preserve"> </w:t>
      </w:r>
      <w:r w:rsidR="0041296D" w:rsidRPr="0041296D">
        <w:rPr>
          <w:rFonts w:ascii="Segoe UI" w:hAnsi="Segoe UI" w:cs="Segoe UI"/>
          <w:sz w:val="18"/>
          <w:szCs w:val="18"/>
        </w:rPr>
        <w:t xml:space="preserve">limit </w:t>
      </w:r>
      <w:r w:rsidR="00061F42">
        <w:rPr>
          <w:rFonts w:ascii="Segoe UI" w:hAnsi="Segoe UI" w:cs="Segoe UI"/>
          <w:sz w:val="18"/>
          <w:szCs w:val="18"/>
        </w:rPr>
        <w:t xml:space="preserve">that </w:t>
      </w:r>
      <w:r w:rsidR="0041296D" w:rsidRPr="0041296D">
        <w:rPr>
          <w:rFonts w:ascii="Segoe UI" w:hAnsi="Segoe UI" w:cs="Segoe UI"/>
          <w:sz w:val="18"/>
          <w:szCs w:val="18"/>
        </w:rPr>
        <w:t xml:space="preserve">the Commission set in </w:t>
      </w:r>
      <w:r w:rsidR="00FB6BE4" w:rsidRPr="00FB6BE4">
        <w:rPr>
          <w:rFonts w:ascii="Segoe UI" w:hAnsi="Segoe UI" w:cs="Segoe UI"/>
          <w:sz w:val="18"/>
          <w:szCs w:val="18"/>
        </w:rPr>
        <w:t>2018</w:t>
      </w:r>
      <w:r w:rsidR="00E533BD">
        <w:rPr>
          <w:rFonts w:ascii="Segoe UI" w:hAnsi="Segoe UI" w:cs="Segoe UI"/>
          <w:sz w:val="18"/>
          <w:szCs w:val="18"/>
        </w:rPr>
        <w:t xml:space="preserve"> (</w:t>
      </w:r>
      <w:r w:rsidR="00D84D5D">
        <w:rPr>
          <w:rFonts w:ascii="Segoe UI" w:hAnsi="Segoe UI" w:cs="Segoe UI"/>
          <w:sz w:val="18"/>
          <w:szCs w:val="18"/>
        </w:rPr>
        <w:t xml:space="preserve">with </w:t>
      </w:r>
      <w:r w:rsidR="00E533BD" w:rsidRPr="00E533BD">
        <w:rPr>
          <w:rFonts w:ascii="Segoe UI" w:hAnsi="Segoe UI" w:cs="Segoe UI"/>
          <w:sz w:val="18"/>
          <w:szCs w:val="18"/>
        </w:rPr>
        <w:t xml:space="preserve">the spread of the sovereign issuer </w:t>
      </w:r>
      <w:r w:rsidR="00D84D5D">
        <w:rPr>
          <w:rFonts w:ascii="Segoe UI" w:hAnsi="Segoe UI" w:cs="Segoe UI"/>
          <w:sz w:val="18"/>
          <w:szCs w:val="18"/>
        </w:rPr>
        <w:t>used as</w:t>
      </w:r>
      <w:r w:rsidR="00E533BD" w:rsidRPr="00E533BD">
        <w:rPr>
          <w:rFonts w:ascii="Segoe UI" w:hAnsi="Segoe UI" w:cs="Segoe UI"/>
          <w:sz w:val="18"/>
          <w:szCs w:val="18"/>
        </w:rPr>
        <w:t xml:space="preserve"> a proxy for default risk, </w:t>
      </w:r>
      <w:r w:rsidR="00D84D5D">
        <w:rPr>
          <w:rFonts w:ascii="Segoe UI" w:hAnsi="Segoe UI" w:cs="Segoe UI"/>
          <w:sz w:val="18"/>
          <w:szCs w:val="18"/>
        </w:rPr>
        <w:t>so</w:t>
      </w:r>
      <w:r w:rsidR="00E533BD" w:rsidRPr="00E533BD">
        <w:rPr>
          <w:rFonts w:ascii="Segoe UI" w:hAnsi="Segoe UI" w:cs="Segoe UI"/>
          <w:sz w:val="18"/>
          <w:szCs w:val="18"/>
        </w:rPr>
        <w:t xml:space="preserve"> that the </w:t>
      </w:r>
      <w:r w:rsidR="00D84D5D">
        <w:rPr>
          <w:rFonts w:ascii="Segoe UI" w:hAnsi="Segoe UI" w:cs="Segoe UI"/>
          <w:sz w:val="18"/>
          <w:szCs w:val="18"/>
        </w:rPr>
        <w:t>instrument</w:t>
      </w:r>
      <w:r w:rsidR="00E533BD" w:rsidRPr="00E533BD">
        <w:rPr>
          <w:rFonts w:ascii="Segoe UI" w:hAnsi="Segoe UI" w:cs="Segoe UI"/>
          <w:sz w:val="18"/>
          <w:szCs w:val="18"/>
        </w:rPr>
        <w:t xml:space="preserve"> is disqualified </w:t>
      </w:r>
      <w:r w:rsidR="00963530">
        <w:rPr>
          <w:rFonts w:ascii="Segoe UI" w:hAnsi="Segoe UI" w:cs="Segoe UI"/>
          <w:sz w:val="18"/>
          <w:szCs w:val="18"/>
        </w:rPr>
        <w:t xml:space="preserve">from future investment </w:t>
      </w:r>
      <w:r w:rsidR="00E533BD" w:rsidRPr="00E533BD">
        <w:rPr>
          <w:rFonts w:ascii="Segoe UI" w:hAnsi="Segoe UI" w:cs="Segoe UI"/>
          <w:sz w:val="18"/>
          <w:szCs w:val="18"/>
        </w:rPr>
        <w:t xml:space="preserve">if the issuer’s two-year </w:t>
      </w:r>
      <w:r w:rsidR="000A579D">
        <w:rPr>
          <w:rFonts w:ascii="Segoe UI" w:hAnsi="Segoe UI" w:cs="Segoe UI"/>
          <w:sz w:val="18"/>
          <w:szCs w:val="18"/>
        </w:rPr>
        <w:t>spread</w:t>
      </w:r>
      <w:r w:rsidR="00E533BD" w:rsidRPr="00E533BD">
        <w:rPr>
          <w:rFonts w:ascii="Segoe UI" w:hAnsi="Segoe UI" w:cs="Segoe UI"/>
          <w:sz w:val="18"/>
          <w:szCs w:val="18"/>
        </w:rPr>
        <w:t xml:space="preserve"> exceeds 45 </w:t>
      </w:r>
      <w:r w:rsidR="00D84D5D">
        <w:rPr>
          <w:rFonts w:ascii="Segoe UI" w:hAnsi="Segoe UI" w:cs="Segoe UI"/>
          <w:sz w:val="18"/>
          <w:szCs w:val="18"/>
        </w:rPr>
        <w:t>basis points</w:t>
      </w:r>
      <w:r w:rsidR="00E533BD">
        <w:rPr>
          <w:rFonts w:ascii="Segoe UI" w:hAnsi="Segoe UI" w:cs="Segoe UI"/>
          <w:sz w:val="18"/>
          <w:szCs w:val="18"/>
        </w:rPr>
        <w:t>)</w:t>
      </w:r>
      <w:r w:rsidR="00FB6BE4">
        <w:rPr>
          <w:rFonts w:ascii="Segoe UI" w:hAnsi="Segoe UI" w:cs="Segoe UI"/>
          <w:sz w:val="18"/>
          <w:szCs w:val="18"/>
        </w:rPr>
        <w:t>.</w:t>
      </w:r>
      <w:r w:rsidR="000E4BE8">
        <w:rPr>
          <w:rStyle w:val="FootnoteReference"/>
          <w:rFonts w:ascii="Segoe UI" w:hAnsi="Segoe UI" w:cs="Segoe UI"/>
          <w:sz w:val="18"/>
          <w:szCs w:val="18"/>
        </w:rPr>
        <w:footnoteReference w:id="4"/>
      </w:r>
      <w:r w:rsidR="00A73A70">
        <w:rPr>
          <w:rFonts w:ascii="Segoe UI" w:hAnsi="Segoe UI" w:cs="Segoe UI"/>
          <w:sz w:val="18"/>
          <w:szCs w:val="18"/>
        </w:rPr>
        <w:t xml:space="preserve"> </w:t>
      </w:r>
      <w:r w:rsidR="009C5BE2">
        <w:rPr>
          <w:rFonts w:ascii="Segoe UI" w:hAnsi="Segoe UI" w:cs="Segoe UI"/>
          <w:sz w:val="18"/>
          <w:szCs w:val="18"/>
        </w:rPr>
        <w:t xml:space="preserve">The WFE also agrees that </w:t>
      </w:r>
      <w:r w:rsidR="00887860">
        <w:rPr>
          <w:rFonts w:ascii="Segoe UI" w:hAnsi="Segoe UI" w:cs="Segoe UI"/>
          <w:sz w:val="18"/>
          <w:szCs w:val="18"/>
        </w:rPr>
        <w:t>the markets for the proposed debt instruments are</w:t>
      </w:r>
      <w:r w:rsidR="009C5BE2" w:rsidRPr="00F50770">
        <w:rPr>
          <w:rFonts w:ascii="Segoe UI" w:hAnsi="Segoe UI" w:cs="Segoe UI"/>
          <w:sz w:val="18"/>
          <w:szCs w:val="18"/>
        </w:rPr>
        <w:t xml:space="preserve"> sufficiently liquid to permit DCOs and FCMs to </w:t>
      </w:r>
      <w:r w:rsidR="00963530">
        <w:rPr>
          <w:rFonts w:ascii="Segoe UI" w:hAnsi="Segoe UI" w:cs="Segoe UI"/>
          <w:sz w:val="18"/>
          <w:szCs w:val="18"/>
        </w:rPr>
        <w:t xml:space="preserve">liquidate them in a timely manner </w:t>
      </w:r>
      <w:r w:rsidR="009C5BE2" w:rsidRPr="00F50770">
        <w:rPr>
          <w:rFonts w:ascii="Segoe UI" w:hAnsi="Segoe UI" w:cs="Segoe UI"/>
          <w:sz w:val="18"/>
          <w:szCs w:val="18"/>
        </w:rPr>
        <w:t>without substantial devaluation</w:t>
      </w:r>
      <w:r w:rsidR="002402F9">
        <w:rPr>
          <w:rFonts w:ascii="Segoe UI" w:hAnsi="Segoe UI" w:cs="Segoe UI"/>
          <w:sz w:val="18"/>
          <w:szCs w:val="18"/>
        </w:rPr>
        <w:t>.</w:t>
      </w:r>
      <w:r w:rsidR="009C5BE2">
        <w:rPr>
          <w:rFonts w:ascii="Segoe UI" w:hAnsi="Segoe UI" w:cs="Segoe UI"/>
          <w:sz w:val="18"/>
          <w:szCs w:val="18"/>
        </w:rPr>
        <w:t xml:space="preserve"> </w:t>
      </w:r>
      <w:r w:rsidR="00061F42">
        <w:rPr>
          <w:rFonts w:ascii="Segoe UI" w:hAnsi="Segoe UI" w:cs="Segoe UI"/>
          <w:sz w:val="18"/>
          <w:szCs w:val="18"/>
        </w:rPr>
        <w:t>Each instrument</w:t>
      </w:r>
      <w:r w:rsidR="00530D6C" w:rsidRPr="00530D6C">
        <w:rPr>
          <w:rFonts w:ascii="Segoe UI" w:hAnsi="Segoe UI" w:cs="Segoe UI"/>
          <w:sz w:val="18"/>
          <w:szCs w:val="18"/>
        </w:rPr>
        <w:t xml:space="preserve"> demonstrate</w:t>
      </w:r>
      <w:r w:rsidR="00061F42">
        <w:rPr>
          <w:rFonts w:ascii="Segoe UI" w:hAnsi="Segoe UI" w:cs="Segoe UI"/>
          <w:sz w:val="18"/>
          <w:szCs w:val="18"/>
        </w:rPr>
        <w:t>s</w:t>
      </w:r>
      <w:r w:rsidR="00530D6C" w:rsidRPr="00530D6C">
        <w:rPr>
          <w:rFonts w:ascii="Segoe UI" w:hAnsi="Segoe UI" w:cs="Segoe UI"/>
          <w:sz w:val="18"/>
          <w:szCs w:val="18"/>
        </w:rPr>
        <w:t xml:space="preserve"> high liquidity at various maturities</w:t>
      </w:r>
      <w:r w:rsidR="007B426F">
        <w:rPr>
          <w:rStyle w:val="FootnoteReference"/>
          <w:rFonts w:ascii="Segoe UI" w:hAnsi="Segoe UI" w:cs="Segoe UI"/>
          <w:sz w:val="18"/>
          <w:szCs w:val="18"/>
        </w:rPr>
        <w:footnoteReference w:id="5"/>
      </w:r>
      <w:r w:rsidR="00AD09A8">
        <w:rPr>
          <w:rFonts w:ascii="Segoe UI" w:hAnsi="Segoe UI" w:cs="Segoe UI"/>
          <w:sz w:val="18"/>
          <w:szCs w:val="18"/>
        </w:rPr>
        <w:t>, w</w:t>
      </w:r>
      <w:r w:rsidR="0026666D">
        <w:rPr>
          <w:rFonts w:ascii="Segoe UI" w:hAnsi="Segoe UI" w:cs="Segoe UI"/>
          <w:sz w:val="18"/>
          <w:szCs w:val="18"/>
        </w:rPr>
        <w:t>ith active secondary and repo markets for each instrument</w:t>
      </w:r>
      <w:r w:rsidR="008D1250">
        <w:rPr>
          <w:rStyle w:val="FootnoteReference"/>
          <w:rFonts w:ascii="Segoe UI" w:hAnsi="Segoe UI" w:cs="Segoe UI"/>
          <w:sz w:val="18"/>
          <w:szCs w:val="18"/>
        </w:rPr>
        <w:footnoteReference w:id="6"/>
      </w:r>
      <w:r w:rsidR="002A5173">
        <w:rPr>
          <w:rFonts w:ascii="Segoe UI" w:hAnsi="Segoe UI" w:cs="Segoe UI"/>
          <w:sz w:val="18"/>
          <w:szCs w:val="18"/>
        </w:rPr>
        <w:t xml:space="preserve">, and </w:t>
      </w:r>
      <w:r w:rsidR="002A5173" w:rsidRPr="00F50770">
        <w:rPr>
          <w:rFonts w:ascii="Segoe UI" w:hAnsi="Segoe UI" w:cs="Segoe UI"/>
          <w:sz w:val="18"/>
          <w:szCs w:val="18"/>
        </w:rPr>
        <w:t>tight bid-offer spreads among bills</w:t>
      </w:r>
      <w:r w:rsidR="002A5173">
        <w:rPr>
          <w:rFonts w:ascii="Segoe UI" w:hAnsi="Segoe UI" w:cs="Segoe UI"/>
          <w:sz w:val="18"/>
          <w:szCs w:val="18"/>
        </w:rPr>
        <w:t xml:space="preserve"> </w:t>
      </w:r>
      <w:r w:rsidR="002A5173" w:rsidRPr="00F50770">
        <w:rPr>
          <w:rFonts w:ascii="Segoe UI" w:hAnsi="Segoe UI" w:cs="Segoe UI"/>
          <w:sz w:val="18"/>
          <w:szCs w:val="18"/>
        </w:rPr>
        <w:t>and short coupons</w:t>
      </w:r>
      <w:r w:rsidR="002A5173">
        <w:rPr>
          <w:rFonts w:ascii="Segoe UI" w:hAnsi="Segoe UI" w:cs="Segoe UI"/>
          <w:sz w:val="18"/>
          <w:szCs w:val="18"/>
        </w:rPr>
        <w:t>.</w:t>
      </w:r>
    </w:p>
    <w:p w14:paraId="24C43A31" w14:textId="44F9A8C4" w:rsidR="00E948D7" w:rsidRDefault="00257462" w:rsidP="00F50770">
      <w:pPr>
        <w:pStyle w:val="paragraph"/>
        <w:jc w:val="both"/>
        <w:textAlignment w:val="baseline"/>
        <w:rPr>
          <w:rFonts w:ascii="Segoe UI" w:hAnsi="Segoe UI" w:cs="Segoe UI"/>
          <w:sz w:val="18"/>
          <w:szCs w:val="18"/>
        </w:rPr>
      </w:pPr>
      <w:r>
        <w:rPr>
          <w:rFonts w:ascii="Segoe UI" w:hAnsi="Segoe UI" w:cs="Segoe UI"/>
          <w:sz w:val="18"/>
          <w:szCs w:val="18"/>
        </w:rPr>
        <w:t xml:space="preserve">The WFE also supports the proposal as it </w:t>
      </w:r>
      <w:r w:rsidR="00552F2B">
        <w:rPr>
          <w:rFonts w:ascii="Segoe UI" w:hAnsi="Segoe UI" w:cs="Segoe UI"/>
          <w:sz w:val="18"/>
          <w:szCs w:val="18"/>
        </w:rPr>
        <w:t xml:space="preserve">would </w:t>
      </w:r>
      <w:r w:rsidR="00572E36">
        <w:rPr>
          <w:rFonts w:ascii="Segoe UI" w:hAnsi="Segoe UI" w:cs="Segoe UI"/>
          <w:sz w:val="18"/>
          <w:szCs w:val="18"/>
        </w:rPr>
        <w:t>aid in the hedging of</w:t>
      </w:r>
      <w:r w:rsidR="00572E36" w:rsidRPr="00F4689D">
        <w:rPr>
          <w:rFonts w:ascii="Segoe UI" w:hAnsi="Segoe UI" w:cs="Segoe UI"/>
          <w:sz w:val="18"/>
          <w:szCs w:val="18"/>
        </w:rPr>
        <w:t xml:space="preserve"> foreign currency ris</w:t>
      </w:r>
      <w:r w:rsidR="00C1055D">
        <w:rPr>
          <w:rFonts w:ascii="Segoe UI" w:hAnsi="Segoe UI" w:cs="Segoe UI"/>
          <w:sz w:val="18"/>
          <w:szCs w:val="18"/>
        </w:rPr>
        <w:t>k</w:t>
      </w:r>
      <w:r w:rsidR="00675A32">
        <w:rPr>
          <w:rFonts w:ascii="Segoe UI" w:hAnsi="Segoe UI" w:cs="Segoe UI"/>
          <w:sz w:val="18"/>
          <w:szCs w:val="18"/>
        </w:rPr>
        <w:t xml:space="preserve"> that currently exists in the system</w:t>
      </w:r>
      <w:r w:rsidR="00C1055D">
        <w:rPr>
          <w:rFonts w:ascii="Segoe UI" w:hAnsi="Segoe UI" w:cs="Segoe UI"/>
          <w:sz w:val="18"/>
          <w:szCs w:val="18"/>
        </w:rPr>
        <w:t xml:space="preserve"> – a particularly important </w:t>
      </w:r>
      <w:r w:rsidR="00AB54AE">
        <w:rPr>
          <w:rFonts w:ascii="Segoe UI" w:hAnsi="Segoe UI" w:cs="Segoe UI"/>
          <w:sz w:val="18"/>
          <w:szCs w:val="18"/>
        </w:rPr>
        <w:t>practice now</w:t>
      </w:r>
      <w:r w:rsidR="00572E36" w:rsidRPr="00F4689D">
        <w:rPr>
          <w:rFonts w:ascii="Segoe UI" w:hAnsi="Segoe UI" w:cs="Segoe UI"/>
          <w:sz w:val="18"/>
          <w:szCs w:val="18"/>
        </w:rPr>
        <w:t xml:space="preserve"> that the amount of </w:t>
      </w:r>
      <w:r w:rsidR="00572E36">
        <w:rPr>
          <w:rFonts w:ascii="Segoe UI" w:hAnsi="Segoe UI" w:cs="Segoe UI"/>
          <w:sz w:val="18"/>
          <w:szCs w:val="18"/>
        </w:rPr>
        <w:t>c</w:t>
      </w:r>
      <w:r w:rsidR="00572E36" w:rsidRPr="00F4689D">
        <w:rPr>
          <w:rFonts w:ascii="Segoe UI" w:hAnsi="Segoe UI" w:cs="Segoe UI"/>
          <w:sz w:val="18"/>
          <w:szCs w:val="18"/>
        </w:rPr>
        <w:t xml:space="preserve">ustomer </w:t>
      </w:r>
      <w:r w:rsidR="00572E36">
        <w:rPr>
          <w:rFonts w:ascii="Segoe UI" w:hAnsi="Segoe UI" w:cs="Segoe UI"/>
          <w:sz w:val="18"/>
          <w:szCs w:val="18"/>
        </w:rPr>
        <w:t>f</w:t>
      </w:r>
      <w:r w:rsidR="00572E36" w:rsidRPr="00F4689D">
        <w:rPr>
          <w:rFonts w:ascii="Segoe UI" w:hAnsi="Segoe UI" w:cs="Segoe UI"/>
          <w:sz w:val="18"/>
          <w:szCs w:val="18"/>
        </w:rPr>
        <w:t xml:space="preserve">unds </w:t>
      </w:r>
      <w:r w:rsidR="0036381B">
        <w:rPr>
          <w:rFonts w:ascii="Segoe UI" w:hAnsi="Segoe UI" w:cs="Segoe UI"/>
          <w:sz w:val="18"/>
          <w:szCs w:val="18"/>
        </w:rPr>
        <w:t>held by FCMs</w:t>
      </w:r>
      <w:r w:rsidR="00572E36" w:rsidRPr="00F4689D">
        <w:rPr>
          <w:rFonts w:ascii="Segoe UI" w:hAnsi="Segoe UI" w:cs="Segoe UI"/>
          <w:sz w:val="18"/>
          <w:szCs w:val="18"/>
        </w:rPr>
        <w:t xml:space="preserve"> in foreign currency represents approximately 10 percent of the total</w:t>
      </w:r>
      <w:r w:rsidR="0036381B">
        <w:rPr>
          <w:rFonts w:ascii="Segoe UI" w:hAnsi="Segoe UI" w:cs="Segoe UI"/>
          <w:sz w:val="18"/>
          <w:szCs w:val="18"/>
        </w:rPr>
        <w:t xml:space="preserve"> segregated</w:t>
      </w:r>
      <w:r w:rsidR="00572E36" w:rsidRPr="00F4689D">
        <w:rPr>
          <w:rFonts w:ascii="Segoe UI" w:hAnsi="Segoe UI" w:cs="Segoe UI"/>
          <w:sz w:val="18"/>
          <w:szCs w:val="18"/>
        </w:rPr>
        <w:t xml:space="preserve"> </w:t>
      </w:r>
      <w:r w:rsidR="00572E36">
        <w:rPr>
          <w:rFonts w:ascii="Segoe UI" w:hAnsi="Segoe UI" w:cs="Segoe UI"/>
          <w:sz w:val="18"/>
          <w:szCs w:val="18"/>
        </w:rPr>
        <w:t>c</w:t>
      </w:r>
      <w:r w:rsidR="00572E36" w:rsidRPr="00F4689D">
        <w:rPr>
          <w:rFonts w:ascii="Segoe UI" w:hAnsi="Segoe UI" w:cs="Segoe UI"/>
          <w:sz w:val="18"/>
          <w:szCs w:val="18"/>
        </w:rPr>
        <w:t xml:space="preserve">ustomer </w:t>
      </w:r>
      <w:r w:rsidR="00572E36">
        <w:rPr>
          <w:rFonts w:ascii="Segoe UI" w:hAnsi="Segoe UI" w:cs="Segoe UI"/>
          <w:sz w:val="18"/>
          <w:szCs w:val="18"/>
        </w:rPr>
        <w:t>f</w:t>
      </w:r>
      <w:r w:rsidR="00572E36" w:rsidRPr="00F4689D">
        <w:rPr>
          <w:rFonts w:ascii="Segoe UI" w:hAnsi="Segoe UI" w:cs="Segoe UI"/>
          <w:sz w:val="18"/>
          <w:szCs w:val="18"/>
        </w:rPr>
        <w:t>unds.</w:t>
      </w:r>
      <w:r w:rsidR="001D7F8C">
        <w:rPr>
          <w:rStyle w:val="FootnoteReference"/>
          <w:rFonts w:ascii="Segoe UI" w:hAnsi="Segoe UI" w:cs="Segoe UI"/>
          <w:sz w:val="18"/>
          <w:szCs w:val="18"/>
        </w:rPr>
        <w:footnoteReference w:id="7"/>
      </w:r>
      <w:r w:rsidR="00E948D7">
        <w:rPr>
          <w:rFonts w:ascii="Segoe UI" w:hAnsi="Segoe UI" w:cs="Segoe UI"/>
          <w:sz w:val="18"/>
          <w:szCs w:val="18"/>
        </w:rPr>
        <w:t xml:space="preserve"> Without</w:t>
      </w:r>
      <w:r w:rsidR="00AB54AE">
        <w:rPr>
          <w:rFonts w:ascii="Segoe UI" w:hAnsi="Segoe UI" w:cs="Segoe UI"/>
          <w:sz w:val="18"/>
          <w:szCs w:val="18"/>
        </w:rPr>
        <w:t xml:space="preserve"> </w:t>
      </w:r>
      <w:r w:rsidR="00E948D7" w:rsidRPr="00E948D7">
        <w:rPr>
          <w:rFonts w:ascii="Segoe UI" w:hAnsi="Segoe UI" w:cs="Segoe UI"/>
          <w:sz w:val="18"/>
          <w:szCs w:val="18"/>
        </w:rPr>
        <w:t xml:space="preserve">the ability to invest </w:t>
      </w:r>
      <w:r w:rsidR="00E948D7">
        <w:rPr>
          <w:rFonts w:ascii="Segoe UI" w:hAnsi="Segoe UI" w:cs="Segoe UI"/>
          <w:sz w:val="18"/>
          <w:szCs w:val="18"/>
        </w:rPr>
        <w:t>c</w:t>
      </w:r>
      <w:r w:rsidR="00E948D7" w:rsidRPr="00E948D7">
        <w:rPr>
          <w:rFonts w:ascii="Segoe UI" w:hAnsi="Segoe UI" w:cs="Segoe UI"/>
          <w:sz w:val="18"/>
          <w:szCs w:val="18"/>
        </w:rPr>
        <w:t xml:space="preserve">ustomer </w:t>
      </w:r>
      <w:r w:rsidR="00E948D7">
        <w:rPr>
          <w:rFonts w:ascii="Segoe UI" w:hAnsi="Segoe UI" w:cs="Segoe UI"/>
          <w:sz w:val="18"/>
          <w:szCs w:val="18"/>
        </w:rPr>
        <w:t>f</w:t>
      </w:r>
      <w:r w:rsidR="00E948D7" w:rsidRPr="00E948D7">
        <w:rPr>
          <w:rFonts w:ascii="Segoe UI" w:hAnsi="Segoe UI" w:cs="Segoe UI"/>
          <w:sz w:val="18"/>
          <w:szCs w:val="18"/>
        </w:rPr>
        <w:t xml:space="preserve">unds in identically-denominated sovereign debt securities, an FCM or a DCO seeking to invest customer foreign currency deposits </w:t>
      </w:r>
      <w:r w:rsidR="00FD077D">
        <w:rPr>
          <w:rFonts w:ascii="Segoe UI" w:hAnsi="Segoe UI" w:cs="Segoe UI"/>
          <w:sz w:val="18"/>
          <w:szCs w:val="18"/>
        </w:rPr>
        <w:t>must</w:t>
      </w:r>
      <w:r w:rsidR="00E948D7" w:rsidRPr="00E948D7">
        <w:rPr>
          <w:rFonts w:ascii="Segoe UI" w:hAnsi="Segoe UI" w:cs="Segoe UI"/>
          <w:sz w:val="18"/>
          <w:szCs w:val="18"/>
        </w:rPr>
        <w:t xml:space="preserve"> convert the currencies to a U.S. dollar-denominated asset, introduc</w:t>
      </w:r>
      <w:r w:rsidR="00FD077D">
        <w:rPr>
          <w:rFonts w:ascii="Segoe UI" w:hAnsi="Segoe UI" w:cs="Segoe UI"/>
          <w:sz w:val="18"/>
          <w:szCs w:val="18"/>
        </w:rPr>
        <w:t>ing</w:t>
      </w:r>
      <w:r w:rsidR="00E948D7" w:rsidRPr="00E948D7">
        <w:rPr>
          <w:rFonts w:ascii="Segoe UI" w:hAnsi="Segoe UI" w:cs="Segoe UI"/>
          <w:sz w:val="18"/>
          <w:szCs w:val="18"/>
        </w:rPr>
        <w:t xml:space="preserve"> potential foreign currency risk</w:t>
      </w:r>
      <w:r w:rsidR="000D5994">
        <w:rPr>
          <w:rFonts w:ascii="Segoe UI" w:hAnsi="Segoe UI" w:cs="Segoe UI"/>
          <w:sz w:val="18"/>
          <w:szCs w:val="18"/>
        </w:rPr>
        <w:t xml:space="preserve">, or </w:t>
      </w:r>
      <w:r w:rsidR="003D4728">
        <w:rPr>
          <w:rFonts w:ascii="Segoe UI" w:hAnsi="Segoe UI" w:cs="Segoe UI"/>
          <w:sz w:val="18"/>
          <w:szCs w:val="18"/>
        </w:rPr>
        <w:t>hold</w:t>
      </w:r>
      <w:r w:rsidR="000D5994" w:rsidRPr="000D5994">
        <w:rPr>
          <w:rFonts w:ascii="Segoe UI" w:hAnsi="Segoe UI" w:cs="Segoe UI"/>
          <w:sz w:val="18"/>
          <w:szCs w:val="18"/>
        </w:rPr>
        <w:t xml:space="preserve"> funds in unsecured bank demand deposit accounts</w:t>
      </w:r>
      <w:r w:rsidR="003D4728">
        <w:rPr>
          <w:rFonts w:ascii="Segoe UI" w:hAnsi="Segoe UI" w:cs="Segoe UI"/>
          <w:sz w:val="18"/>
          <w:szCs w:val="18"/>
        </w:rPr>
        <w:t>.</w:t>
      </w:r>
    </w:p>
    <w:p w14:paraId="79C90F15" w14:textId="4B921DE3" w:rsidR="00D3395D" w:rsidRPr="00103A7B" w:rsidRDefault="009754F4" w:rsidP="00F50770">
      <w:pPr>
        <w:pStyle w:val="paragraph"/>
        <w:jc w:val="both"/>
        <w:textAlignment w:val="baseline"/>
        <w:rPr>
          <w:rFonts w:ascii="Segoe UI" w:hAnsi="Segoe UI" w:cs="Segoe UI"/>
          <w:sz w:val="18"/>
          <w:szCs w:val="18"/>
        </w:rPr>
      </w:pPr>
      <w:r w:rsidRPr="00103A7B">
        <w:rPr>
          <w:rFonts w:ascii="Segoe UI" w:hAnsi="Segoe UI" w:cs="Segoe UI"/>
          <w:sz w:val="18"/>
          <w:szCs w:val="18"/>
        </w:rPr>
        <w:t>The WFE supports the requirement</w:t>
      </w:r>
      <w:r w:rsidR="00394282" w:rsidRPr="00103A7B">
        <w:rPr>
          <w:rFonts w:ascii="Segoe UI" w:hAnsi="Segoe UI" w:cs="Segoe UI"/>
          <w:sz w:val="18"/>
          <w:szCs w:val="18"/>
        </w:rPr>
        <w:t xml:space="preserve"> for</w:t>
      </w:r>
      <w:r w:rsidRPr="00103A7B">
        <w:rPr>
          <w:rFonts w:ascii="Segoe UI" w:hAnsi="Segoe UI" w:cs="Segoe UI"/>
          <w:sz w:val="18"/>
          <w:szCs w:val="18"/>
        </w:rPr>
        <w:t xml:space="preserve"> the two-year credit default spread of </w:t>
      </w:r>
      <w:r w:rsidR="00394282" w:rsidRPr="00103A7B">
        <w:rPr>
          <w:rFonts w:ascii="Segoe UI" w:hAnsi="Segoe UI" w:cs="Segoe UI"/>
          <w:sz w:val="18"/>
          <w:szCs w:val="18"/>
        </w:rPr>
        <w:t>the</w:t>
      </w:r>
      <w:r w:rsidRPr="00103A7B">
        <w:rPr>
          <w:rFonts w:ascii="Segoe UI" w:hAnsi="Segoe UI" w:cs="Segoe UI"/>
          <w:sz w:val="18"/>
          <w:szCs w:val="18"/>
        </w:rPr>
        <w:t xml:space="preserve"> issuing sovereign </w:t>
      </w:r>
      <w:r w:rsidR="00394282" w:rsidRPr="00103A7B">
        <w:rPr>
          <w:rFonts w:ascii="Segoe UI" w:hAnsi="Segoe UI" w:cs="Segoe UI"/>
          <w:sz w:val="18"/>
          <w:szCs w:val="18"/>
        </w:rPr>
        <w:t>to be</w:t>
      </w:r>
      <w:r w:rsidRPr="00103A7B">
        <w:rPr>
          <w:rFonts w:ascii="Segoe UI" w:hAnsi="Segoe UI" w:cs="Segoe UI"/>
          <w:sz w:val="18"/>
          <w:szCs w:val="18"/>
        </w:rPr>
        <w:t xml:space="preserve"> 45 </w:t>
      </w:r>
      <w:r w:rsidR="006E10B0" w:rsidRPr="00103A7B">
        <w:rPr>
          <w:rFonts w:ascii="Segoe UI" w:hAnsi="Segoe UI" w:cs="Segoe UI"/>
          <w:sz w:val="18"/>
          <w:szCs w:val="18"/>
        </w:rPr>
        <w:t>basis points</w:t>
      </w:r>
      <w:r w:rsidRPr="00103A7B">
        <w:rPr>
          <w:rFonts w:ascii="Segoe UI" w:hAnsi="Segoe UI" w:cs="Segoe UI"/>
          <w:sz w:val="18"/>
          <w:szCs w:val="18"/>
        </w:rPr>
        <w:t xml:space="preserve"> or less</w:t>
      </w:r>
      <w:r w:rsidR="00394282" w:rsidRPr="00103A7B">
        <w:rPr>
          <w:rFonts w:ascii="Segoe UI" w:hAnsi="Segoe UI" w:cs="Segoe UI"/>
          <w:sz w:val="18"/>
          <w:szCs w:val="18"/>
        </w:rPr>
        <w:t>, as t</w:t>
      </w:r>
      <w:r w:rsidRPr="00103A7B">
        <w:rPr>
          <w:rFonts w:ascii="Segoe UI" w:hAnsi="Segoe UI" w:cs="Segoe UI"/>
          <w:sz w:val="18"/>
          <w:szCs w:val="18"/>
        </w:rPr>
        <w:t xml:space="preserve">his condition is consistent with the limit specified by the Commission in </w:t>
      </w:r>
      <w:r w:rsidR="00394282" w:rsidRPr="00103A7B">
        <w:rPr>
          <w:rFonts w:ascii="Segoe UI" w:hAnsi="Segoe UI" w:cs="Segoe UI"/>
          <w:sz w:val="18"/>
          <w:szCs w:val="18"/>
        </w:rPr>
        <w:t xml:space="preserve">the </w:t>
      </w:r>
      <w:r w:rsidRPr="00103A7B">
        <w:rPr>
          <w:rFonts w:ascii="Segoe UI" w:hAnsi="Segoe UI" w:cs="Segoe UI"/>
          <w:sz w:val="18"/>
          <w:szCs w:val="18"/>
        </w:rPr>
        <w:t xml:space="preserve">2018 </w:t>
      </w:r>
      <w:r w:rsidR="00394282" w:rsidRPr="00103A7B">
        <w:rPr>
          <w:rFonts w:ascii="Segoe UI" w:hAnsi="Segoe UI" w:cs="Segoe UI"/>
          <w:sz w:val="18"/>
          <w:szCs w:val="18"/>
        </w:rPr>
        <w:t>exception for</w:t>
      </w:r>
      <w:r w:rsidRPr="00103A7B">
        <w:rPr>
          <w:rFonts w:ascii="Segoe UI" w:hAnsi="Segoe UI" w:cs="Segoe UI"/>
          <w:sz w:val="18"/>
          <w:szCs w:val="18"/>
        </w:rPr>
        <w:t xml:space="preserve"> French and German sovereign debt</w:t>
      </w:r>
      <w:r w:rsidR="009D4D7E" w:rsidRPr="00103A7B">
        <w:rPr>
          <w:rFonts w:ascii="Segoe UI" w:hAnsi="Segoe UI" w:cs="Segoe UI"/>
          <w:sz w:val="18"/>
          <w:szCs w:val="18"/>
        </w:rPr>
        <w:t xml:space="preserve"> (</w:t>
      </w:r>
      <w:r w:rsidR="002B6995" w:rsidRPr="00103A7B">
        <w:rPr>
          <w:rFonts w:ascii="Segoe UI" w:hAnsi="Segoe UI" w:cs="Segoe UI"/>
          <w:sz w:val="18"/>
          <w:szCs w:val="18"/>
        </w:rPr>
        <w:t>which was</w:t>
      </w:r>
      <w:r w:rsidRPr="00103A7B">
        <w:rPr>
          <w:rFonts w:ascii="Segoe UI" w:hAnsi="Segoe UI" w:cs="Segoe UI"/>
          <w:sz w:val="18"/>
          <w:szCs w:val="18"/>
        </w:rPr>
        <w:t xml:space="preserve"> based on a historical analysis of the </w:t>
      </w:r>
      <w:r w:rsidR="002B6995" w:rsidRPr="00103A7B">
        <w:rPr>
          <w:rFonts w:ascii="Segoe UI" w:hAnsi="Segoe UI" w:cs="Segoe UI"/>
          <w:sz w:val="18"/>
          <w:szCs w:val="18"/>
        </w:rPr>
        <w:t xml:space="preserve">US </w:t>
      </w:r>
      <w:r w:rsidRPr="00103A7B">
        <w:rPr>
          <w:rFonts w:ascii="Segoe UI" w:hAnsi="Segoe UI" w:cs="Segoe UI"/>
          <w:sz w:val="18"/>
          <w:szCs w:val="18"/>
        </w:rPr>
        <w:t>two-year credit default spread</w:t>
      </w:r>
      <w:r w:rsidR="009D4D7E" w:rsidRPr="00103A7B">
        <w:rPr>
          <w:rFonts w:ascii="Segoe UI" w:hAnsi="Segoe UI" w:cs="Segoe UI"/>
          <w:sz w:val="18"/>
          <w:szCs w:val="18"/>
        </w:rPr>
        <w:t>), and would not disqualify any of the listed instruments based on data from September 2018 to September 2023.</w:t>
      </w:r>
      <w:r w:rsidR="000619CF" w:rsidRPr="00103A7B">
        <w:rPr>
          <w:rStyle w:val="FootnoteReference"/>
          <w:rFonts w:ascii="Segoe UI" w:hAnsi="Segoe UI" w:cs="Segoe UI"/>
          <w:sz w:val="18"/>
          <w:szCs w:val="18"/>
        </w:rPr>
        <w:footnoteReference w:id="8"/>
      </w:r>
      <w:r w:rsidR="00996724" w:rsidRPr="00103A7B">
        <w:rPr>
          <w:rFonts w:ascii="Segoe UI" w:hAnsi="Segoe UI" w:cs="Segoe UI"/>
          <w:sz w:val="18"/>
          <w:szCs w:val="18"/>
        </w:rPr>
        <w:t xml:space="preserve"> The WFE </w:t>
      </w:r>
      <w:r w:rsidR="00F602F6" w:rsidRPr="00103A7B">
        <w:rPr>
          <w:rFonts w:ascii="Segoe UI" w:hAnsi="Segoe UI" w:cs="Segoe UI"/>
          <w:sz w:val="18"/>
          <w:szCs w:val="18"/>
        </w:rPr>
        <w:t xml:space="preserve">recommends that the CFTC consider a minimum period of time or number of times that this limit is breached before </w:t>
      </w:r>
      <w:r w:rsidR="00CE28CE" w:rsidRPr="00103A7B">
        <w:rPr>
          <w:rFonts w:ascii="Segoe UI" w:hAnsi="Segoe UI" w:cs="Segoe UI"/>
          <w:sz w:val="18"/>
          <w:szCs w:val="18"/>
        </w:rPr>
        <w:t>investment in the instrument is prohibited.</w:t>
      </w:r>
      <w:r w:rsidR="0056291F" w:rsidRPr="00103A7B">
        <w:rPr>
          <w:rFonts w:ascii="Segoe UI" w:hAnsi="Segoe UI" w:cs="Segoe UI"/>
          <w:sz w:val="18"/>
          <w:szCs w:val="18"/>
        </w:rPr>
        <w:t xml:space="preserve"> The WFE</w:t>
      </w:r>
      <w:r w:rsidR="00F602F6" w:rsidRPr="00103A7B">
        <w:rPr>
          <w:rFonts w:ascii="Segoe UI" w:hAnsi="Segoe UI" w:cs="Segoe UI"/>
          <w:sz w:val="18"/>
          <w:szCs w:val="18"/>
        </w:rPr>
        <w:t xml:space="preserve"> </w:t>
      </w:r>
      <w:r w:rsidR="00963530">
        <w:rPr>
          <w:rFonts w:ascii="Segoe UI" w:hAnsi="Segoe UI" w:cs="Segoe UI"/>
          <w:sz w:val="18"/>
          <w:szCs w:val="18"/>
        </w:rPr>
        <w:t xml:space="preserve">finds the proposed </w:t>
      </w:r>
      <w:r w:rsidR="00963530">
        <w:rPr>
          <w:rFonts w:ascii="Segoe UI" w:hAnsi="Segoe UI" w:cs="Segoe UI"/>
          <w:sz w:val="18"/>
          <w:szCs w:val="18"/>
        </w:rPr>
        <w:lastRenderedPageBreak/>
        <w:t>requirement</w:t>
      </w:r>
      <w:r w:rsidR="00963530" w:rsidRPr="00103A7B">
        <w:rPr>
          <w:rFonts w:ascii="Segoe UI" w:hAnsi="Segoe UI" w:cs="Segoe UI"/>
          <w:sz w:val="18"/>
          <w:szCs w:val="18"/>
        </w:rPr>
        <w:t xml:space="preserve"> </w:t>
      </w:r>
      <w:r w:rsidR="00996724" w:rsidRPr="00103A7B">
        <w:rPr>
          <w:rFonts w:ascii="Segoe UI" w:hAnsi="Segoe UI" w:cs="Segoe UI"/>
          <w:sz w:val="18"/>
          <w:szCs w:val="18"/>
        </w:rPr>
        <w:t xml:space="preserve">that FCMs </w:t>
      </w:r>
      <w:r w:rsidR="00963530">
        <w:rPr>
          <w:rFonts w:ascii="Segoe UI" w:hAnsi="Segoe UI" w:cs="Segoe UI"/>
          <w:sz w:val="18"/>
          <w:szCs w:val="18"/>
        </w:rPr>
        <w:t>and</w:t>
      </w:r>
      <w:r w:rsidR="00963530" w:rsidRPr="00103A7B">
        <w:rPr>
          <w:rFonts w:ascii="Segoe UI" w:hAnsi="Segoe UI" w:cs="Segoe UI"/>
          <w:sz w:val="18"/>
          <w:szCs w:val="18"/>
        </w:rPr>
        <w:t xml:space="preserve"> </w:t>
      </w:r>
      <w:r w:rsidR="00996724" w:rsidRPr="00103A7B">
        <w:rPr>
          <w:rFonts w:ascii="Segoe UI" w:hAnsi="Segoe UI" w:cs="Segoe UI"/>
          <w:sz w:val="18"/>
          <w:szCs w:val="18"/>
        </w:rPr>
        <w:t>DCOs would not be required to immediately divest their investments</w:t>
      </w:r>
      <w:r w:rsidR="00E74054" w:rsidRPr="00103A7B">
        <w:rPr>
          <w:rFonts w:ascii="Segoe UI" w:hAnsi="Segoe UI" w:cs="Segoe UI"/>
          <w:sz w:val="18"/>
          <w:szCs w:val="18"/>
        </w:rPr>
        <w:t xml:space="preserve"> if this limit were breached </w:t>
      </w:r>
      <w:r w:rsidR="00963530">
        <w:rPr>
          <w:rFonts w:ascii="Segoe UI" w:hAnsi="Segoe UI" w:cs="Segoe UI"/>
          <w:sz w:val="18"/>
          <w:szCs w:val="18"/>
        </w:rPr>
        <w:t xml:space="preserve">appropriate, </w:t>
      </w:r>
      <w:r w:rsidR="00996724" w:rsidRPr="00103A7B">
        <w:rPr>
          <w:rFonts w:ascii="Segoe UI" w:hAnsi="Segoe UI" w:cs="Segoe UI"/>
          <w:sz w:val="18"/>
          <w:szCs w:val="18"/>
        </w:rPr>
        <w:t xml:space="preserve">given the risks associated with </w:t>
      </w:r>
      <w:r w:rsidR="00963530">
        <w:rPr>
          <w:rFonts w:ascii="Segoe UI" w:hAnsi="Segoe UI" w:cs="Segoe UI"/>
          <w:sz w:val="18"/>
          <w:szCs w:val="18"/>
        </w:rPr>
        <w:t xml:space="preserve">liquidating investment in </w:t>
      </w:r>
      <w:r w:rsidR="00996724" w:rsidRPr="00103A7B">
        <w:rPr>
          <w:rFonts w:ascii="Segoe UI" w:hAnsi="Segoe UI" w:cs="Segoe UI"/>
          <w:sz w:val="18"/>
          <w:szCs w:val="18"/>
        </w:rPr>
        <w:t>potentially volatile market</w:t>
      </w:r>
      <w:r w:rsidR="00963530">
        <w:rPr>
          <w:rFonts w:ascii="Segoe UI" w:hAnsi="Segoe UI" w:cs="Segoe UI"/>
          <w:sz w:val="18"/>
          <w:szCs w:val="18"/>
        </w:rPr>
        <w:t>s</w:t>
      </w:r>
      <w:r w:rsidR="00996724" w:rsidRPr="00103A7B">
        <w:rPr>
          <w:rFonts w:ascii="Segoe UI" w:hAnsi="Segoe UI" w:cs="Segoe UI"/>
          <w:sz w:val="18"/>
          <w:szCs w:val="18"/>
        </w:rPr>
        <w:t>.</w:t>
      </w:r>
    </w:p>
    <w:p w14:paraId="2565574B" w14:textId="0657549E" w:rsidR="00A2340C" w:rsidRDefault="00A2340C" w:rsidP="005D0EE1">
      <w:pPr>
        <w:pStyle w:val="NoSpacing"/>
        <w:rPr>
          <w:rStyle w:val="normaltextrun"/>
          <w:rFonts w:ascii="Segoe UI" w:hAnsi="Segoe UI" w:cs="Segoe UI"/>
          <w:sz w:val="18"/>
          <w:szCs w:val="18"/>
        </w:rPr>
      </w:pPr>
      <w:r>
        <w:rPr>
          <w:rFonts w:ascii="Segoe UI" w:hAnsi="Segoe UI" w:cs="Segoe UI"/>
          <w:sz w:val="18"/>
          <w:szCs w:val="18"/>
        </w:rPr>
        <w:t>T</w:t>
      </w:r>
      <w:r w:rsidRPr="00A2340C">
        <w:rPr>
          <w:rFonts w:ascii="Segoe UI" w:hAnsi="Segoe UI" w:cs="Segoe UI"/>
          <w:sz w:val="18"/>
          <w:szCs w:val="18"/>
        </w:rPr>
        <w:t>he Commission is</w:t>
      </w:r>
      <w:r>
        <w:rPr>
          <w:rFonts w:ascii="Segoe UI" w:hAnsi="Segoe UI" w:cs="Segoe UI"/>
          <w:sz w:val="18"/>
          <w:szCs w:val="18"/>
        </w:rPr>
        <w:t xml:space="preserve"> also</w:t>
      </w:r>
      <w:r w:rsidRPr="00A2340C">
        <w:rPr>
          <w:rFonts w:ascii="Segoe UI" w:hAnsi="Segoe UI" w:cs="Segoe UI"/>
          <w:sz w:val="18"/>
          <w:szCs w:val="18"/>
        </w:rPr>
        <w:t xml:space="preserve"> proposing to limit the time-to-maturity of investments</w:t>
      </w:r>
      <w:r w:rsidR="00303D79">
        <w:rPr>
          <w:rFonts w:ascii="Segoe UI" w:hAnsi="Segoe UI" w:cs="Segoe UI"/>
          <w:sz w:val="18"/>
          <w:szCs w:val="18"/>
        </w:rPr>
        <w:t xml:space="preserve"> in the additional instruments proposed</w:t>
      </w:r>
      <w:r w:rsidR="00474320">
        <w:rPr>
          <w:rFonts w:ascii="Segoe UI" w:hAnsi="Segoe UI" w:cs="Segoe UI"/>
          <w:sz w:val="18"/>
          <w:szCs w:val="18"/>
        </w:rPr>
        <w:t xml:space="preserve">, so </w:t>
      </w:r>
      <w:r w:rsidR="00474320" w:rsidRPr="00474320">
        <w:rPr>
          <w:rFonts w:ascii="Segoe UI" w:hAnsi="Segoe UI" w:cs="Segoe UI"/>
          <w:sz w:val="18"/>
          <w:szCs w:val="18"/>
        </w:rPr>
        <w:t>that the dollar-weighted average time-to-maturity of its portfolio of investments</w:t>
      </w:r>
      <w:r w:rsidR="00474320">
        <w:rPr>
          <w:rFonts w:ascii="Segoe UI" w:hAnsi="Segoe UI" w:cs="Segoe UI"/>
          <w:sz w:val="18"/>
          <w:szCs w:val="18"/>
        </w:rPr>
        <w:t xml:space="preserve"> does not exceed </w:t>
      </w:r>
      <w:r w:rsidR="001C70F6">
        <w:rPr>
          <w:rFonts w:ascii="Segoe UI" w:hAnsi="Segoe UI" w:cs="Segoe UI"/>
          <w:sz w:val="18"/>
          <w:szCs w:val="18"/>
        </w:rPr>
        <w:t>60 calendar</w:t>
      </w:r>
      <w:r w:rsidR="00474320">
        <w:rPr>
          <w:rFonts w:ascii="Segoe UI" w:hAnsi="Segoe UI" w:cs="Segoe UI"/>
          <w:sz w:val="18"/>
          <w:szCs w:val="18"/>
        </w:rPr>
        <w:t xml:space="preserve"> days.</w:t>
      </w:r>
      <w:r w:rsidR="00001787">
        <w:rPr>
          <w:rFonts w:ascii="Segoe UI" w:hAnsi="Segoe UI" w:cs="Segoe UI"/>
          <w:sz w:val="18"/>
          <w:szCs w:val="18"/>
        </w:rPr>
        <w:t xml:space="preserve"> The WFE believes that </w:t>
      </w:r>
      <w:r w:rsidR="00001787" w:rsidRPr="00001787">
        <w:rPr>
          <w:rFonts w:ascii="Segoe UI" w:hAnsi="Segoe UI" w:cs="Segoe UI"/>
          <w:sz w:val="18"/>
          <w:szCs w:val="18"/>
        </w:rPr>
        <w:t>a six-month dollar-weighted average time-to-maturity for the portfolio of foreign sovereign debt and a maximum two-year remaining time-to-maturity for each foreign sovereign debt instrument</w:t>
      </w:r>
      <w:r w:rsidR="00EC63EB">
        <w:rPr>
          <w:rFonts w:ascii="Segoe UI" w:hAnsi="Segoe UI" w:cs="Segoe UI"/>
          <w:sz w:val="18"/>
          <w:szCs w:val="18"/>
        </w:rPr>
        <w:t xml:space="preserve"> would be more suitable</w:t>
      </w:r>
      <w:r w:rsidR="00B16B98">
        <w:rPr>
          <w:rFonts w:ascii="Segoe UI" w:hAnsi="Segoe UI" w:cs="Segoe UI"/>
          <w:sz w:val="18"/>
          <w:szCs w:val="18"/>
        </w:rPr>
        <w:t xml:space="preserve">, </w:t>
      </w:r>
      <w:proofErr w:type="gramStart"/>
      <w:r w:rsidR="00B16B98">
        <w:rPr>
          <w:rFonts w:ascii="Segoe UI" w:hAnsi="Segoe UI" w:cs="Segoe UI"/>
          <w:sz w:val="18"/>
          <w:szCs w:val="18"/>
        </w:rPr>
        <w:t>in order</w:t>
      </w:r>
      <w:r w:rsidR="005D0EE1">
        <w:rPr>
          <w:rFonts w:ascii="Segoe UI" w:hAnsi="Segoe UI" w:cs="Segoe UI"/>
          <w:sz w:val="18"/>
          <w:szCs w:val="18"/>
        </w:rPr>
        <w:t xml:space="preserve"> to</w:t>
      </w:r>
      <w:proofErr w:type="gramEnd"/>
      <w:r w:rsidR="005D0EE1" w:rsidRPr="00F7425E">
        <w:rPr>
          <w:rFonts w:ascii="Segoe UI" w:eastAsia="Times New Roman" w:hAnsi="Segoe UI" w:cs="Segoe UI"/>
          <w:sz w:val="18"/>
          <w:szCs w:val="18"/>
          <w:lang w:eastAsia="en-GB"/>
        </w:rPr>
        <w:t xml:space="preserve"> assure </w:t>
      </w:r>
      <w:r w:rsidR="005D0EE1">
        <w:rPr>
          <w:rFonts w:ascii="Segoe UI" w:eastAsia="Times New Roman" w:hAnsi="Segoe UI" w:cs="Segoe UI"/>
          <w:sz w:val="18"/>
          <w:szCs w:val="18"/>
          <w:lang w:eastAsia="en-GB"/>
        </w:rPr>
        <w:t>a high level of</w:t>
      </w:r>
      <w:r w:rsidR="005D0EE1" w:rsidRPr="00F7425E">
        <w:rPr>
          <w:rFonts w:ascii="Segoe UI" w:eastAsia="Times New Roman" w:hAnsi="Segoe UI" w:cs="Segoe UI"/>
          <w:sz w:val="18"/>
          <w:szCs w:val="18"/>
          <w:lang w:eastAsia="en-GB"/>
        </w:rPr>
        <w:t xml:space="preserve"> liquidity</w:t>
      </w:r>
      <w:r w:rsidR="00B16B98">
        <w:rPr>
          <w:rFonts w:ascii="Segoe UI" w:eastAsia="Times New Roman" w:hAnsi="Segoe UI" w:cs="Segoe UI"/>
          <w:sz w:val="18"/>
          <w:szCs w:val="18"/>
          <w:lang w:eastAsia="en-GB"/>
        </w:rPr>
        <w:t>, and meet</w:t>
      </w:r>
      <w:r w:rsidR="005D0EE1">
        <w:rPr>
          <w:rFonts w:ascii="Segoe UI" w:eastAsia="Times New Roman" w:hAnsi="Segoe UI" w:cs="Segoe UI"/>
          <w:sz w:val="18"/>
          <w:szCs w:val="18"/>
          <w:lang w:eastAsia="en-GB"/>
        </w:rPr>
        <w:t xml:space="preserve"> </w:t>
      </w:r>
      <w:r w:rsidR="005D0EE1">
        <w:rPr>
          <w:rStyle w:val="normaltextrun"/>
          <w:rFonts w:ascii="Segoe UI" w:hAnsi="Segoe UI" w:cs="Segoe UI"/>
          <w:sz w:val="18"/>
          <w:szCs w:val="18"/>
        </w:rPr>
        <w:t xml:space="preserve">the </w:t>
      </w:r>
      <w:r w:rsidR="00B16B98">
        <w:rPr>
          <w:rStyle w:val="normaltextrun"/>
          <w:rFonts w:ascii="Segoe UI" w:hAnsi="Segoe UI" w:cs="Segoe UI"/>
          <w:sz w:val="18"/>
          <w:szCs w:val="18"/>
        </w:rPr>
        <w:t xml:space="preserve">CFTC’s own </w:t>
      </w:r>
      <w:r w:rsidR="005D0EE1" w:rsidRPr="00B21926">
        <w:rPr>
          <w:rStyle w:val="normaltextrun"/>
          <w:rFonts w:ascii="Segoe UI" w:hAnsi="Segoe UI" w:cs="Segoe UI"/>
          <w:sz w:val="18"/>
          <w:szCs w:val="18"/>
        </w:rPr>
        <w:t xml:space="preserve">objectives </w:t>
      </w:r>
      <w:r w:rsidR="00B16B98">
        <w:rPr>
          <w:rStyle w:val="normaltextrun"/>
          <w:rFonts w:ascii="Segoe UI" w:hAnsi="Segoe UI" w:cs="Segoe UI"/>
          <w:sz w:val="18"/>
          <w:szCs w:val="18"/>
        </w:rPr>
        <w:t>as per</w:t>
      </w:r>
      <w:r w:rsidR="005D0EE1" w:rsidRPr="00B21926">
        <w:rPr>
          <w:rStyle w:val="normaltextrun"/>
          <w:rFonts w:ascii="Segoe UI" w:hAnsi="Segoe UI" w:cs="Segoe UI"/>
          <w:sz w:val="18"/>
          <w:szCs w:val="18"/>
        </w:rPr>
        <w:t xml:space="preserve"> Regulation 1.25</w:t>
      </w:r>
      <w:r w:rsidR="005D0EE1">
        <w:rPr>
          <w:rStyle w:val="normaltextrun"/>
          <w:rFonts w:ascii="Segoe UI" w:hAnsi="Segoe UI" w:cs="Segoe UI"/>
          <w:sz w:val="18"/>
          <w:szCs w:val="18"/>
        </w:rPr>
        <w:t>.</w:t>
      </w:r>
    </w:p>
    <w:p w14:paraId="3DCFEF59" w14:textId="5E22E1F2" w:rsidR="005577C7" w:rsidRDefault="005577C7" w:rsidP="005577C7">
      <w:pPr>
        <w:pStyle w:val="paragraph"/>
        <w:jc w:val="both"/>
        <w:textAlignment w:val="baseline"/>
        <w:rPr>
          <w:rStyle w:val="normaltextrun"/>
          <w:rFonts w:ascii="Segoe UI" w:hAnsi="Segoe UI" w:cs="Segoe UI"/>
          <w:sz w:val="18"/>
          <w:szCs w:val="18"/>
        </w:rPr>
      </w:pPr>
      <w:r>
        <w:rPr>
          <w:rStyle w:val="normaltextrun"/>
          <w:rFonts w:ascii="Segoe UI" w:hAnsi="Segoe UI" w:cs="Segoe UI"/>
          <w:sz w:val="18"/>
          <w:szCs w:val="18"/>
        </w:rPr>
        <w:t>The WFE supports the Commissions continued stance on not imposing</w:t>
      </w:r>
      <w:r w:rsidRPr="00A0281B">
        <w:rPr>
          <w:rStyle w:val="normaltextrun"/>
          <w:rFonts w:ascii="Segoe UI" w:hAnsi="Segoe UI" w:cs="Segoe UI"/>
          <w:sz w:val="18"/>
          <w:szCs w:val="18"/>
        </w:rPr>
        <w:t xml:space="preserve"> asset-based or issuer-based concentration limits on </w:t>
      </w:r>
      <w:r>
        <w:rPr>
          <w:rStyle w:val="normaltextrun"/>
          <w:rFonts w:ascii="Segoe UI" w:hAnsi="Segoe UI" w:cs="Segoe UI"/>
          <w:sz w:val="18"/>
          <w:szCs w:val="18"/>
        </w:rPr>
        <w:t>sovereign debt instruments,</w:t>
      </w:r>
      <w:r w:rsidRPr="00A0281B">
        <w:rPr>
          <w:rStyle w:val="normaltextrun"/>
          <w:rFonts w:ascii="Segoe UI" w:hAnsi="Segoe UI" w:cs="Segoe UI"/>
          <w:sz w:val="18"/>
          <w:szCs w:val="18"/>
        </w:rPr>
        <w:t xml:space="preserve"> </w:t>
      </w:r>
      <w:r w:rsidRPr="00566150">
        <w:rPr>
          <w:rStyle w:val="normaltextrun"/>
          <w:rFonts w:ascii="Segoe UI" w:hAnsi="Segoe UI" w:cs="Segoe UI"/>
          <w:sz w:val="18"/>
          <w:szCs w:val="18"/>
        </w:rPr>
        <w:t xml:space="preserve">given the relative strength and limited default risk of each jurisdiction, strict investment conditions for the permitted instruments, and consistency with the Commission's 2018 order </w:t>
      </w:r>
      <w:r>
        <w:rPr>
          <w:rStyle w:val="normaltextrun"/>
          <w:rFonts w:ascii="Segoe UI" w:hAnsi="Segoe UI" w:cs="Segoe UI"/>
          <w:sz w:val="18"/>
          <w:szCs w:val="18"/>
        </w:rPr>
        <w:t xml:space="preserve">which did not impose limits when </w:t>
      </w:r>
      <w:r w:rsidRPr="00566150">
        <w:rPr>
          <w:rStyle w:val="normaltextrun"/>
          <w:rFonts w:ascii="Segoe UI" w:hAnsi="Segoe UI" w:cs="Segoe UI"/>
          <w:sz w:val="18"/>
          <w:szCs w:val="18"/>
        </w:rPr>
        <w:t xml:space="preserve">exempting the debt of France </w:t>
      </w:r>
      <w:r>
        <w:rPr>
          <w:rStyle w:val="normaltextrun"/>
          <w:rFonts w:ascii="Segoe UI" w:hAnsi="Segoe UI" w:cs="Segoe UI"/>
          <w:sz w:val="18"/>
          <w:szCs w:val="18"/>
        </w:rPr>
        <w:t>and</w:t>
      </w:r>
      <w:r w:rsidRPr="00566150">
        <w:rPr>
          <w:rStyle w:val="normaltextrun"/>
          <w:rFonts w:ascii="Segoe UI" w:hAnsi="Segoe UI" w:cs="Segoe UI"/>
          <w:sz w:val="18"/>
          <w:szCs w:val="18"/>
        </w:rPr>
        <w:t xml:space="preserve"> Germany</w:t>
      </w:r>
      <w:r>
        <w:rPr>
          <w:rStyle w:val="normaltextrun"/>
          <w:rFonts w:ascii="Segoe UI" w:hAnsi="Segoe UI" w:cs="Segoe UI"/>
          <w:sz w:val="18"/>
          <w:szCs w:val="18"/>
        </w:rPr>
        <w:t xml:space="preserve">. </w:t>
      </w:r>
      <w:r w:rsidR="00872D32">
        <w:rPr>
          <w:rStyle w:val="normaltextrun"/>
          <w:rFonts w:ascii="Segoe UI" w:hAnsi="Segoe UI" w:cs="Segoe UI"/>
          <w:sz w:val="18"/>
          <w:szCs w:val="18"/>
        </w:rPr>
        <w:t xml:space="preserve">In addition, the WFE believe that concentration </w:t>
      </w:r>
      <w:r w:rsidR="000A2448">
        <w:rPr>
          <w:rStyle w:val="normaltextrun"/>
          <w:rFonts w:ascii="Segoe UI" w:hAnsi="Segoe UI" w:cs="Segoe UI"/>
          <w:sz w:val="18"/>
          <w:szCs w:val="18"/>
        </w:rPr>
        <w:t xml:space="preserve">risk </w:t>
      </w:r>
      <w:r w:rsidR="00C154C5">
        <w:rPr>
          <w:rStyle w:val="normaltextrun"/>
          <w:rFonts w:ascii="Segoe UI" w:hAnsi="Segoe UI" w:cs="Segoe UI"/>
          <w:sz w:val="18"/>
          <w:szCs w:val="18"/>
        </w:rPr>
        <w:t>is</w:t>
      </w:r>
      <w:r w:rsidR="000A2448">
        <w:rPr>
          <w:rStyle w:val="normaltextrun"/>
          <w:rFonts w:ascii="Segoe UI" w:hAnsi="Segoe UI" w:cs="Segoe UI"/>
          <w:sz w:val="18"/>
          <w:szCs w:val="18"/>
        </w:rPr>
        <w:t xml:space="preserve"> mitigated by</w:t>
      </w:r>
      <w:r w:rsidR="000A2448" w:rsidRPr="000A2448">
        <w:rPr>
          <w:rStyle w:val="normaltextrun"/>
          <w:rFonts w:ascii="Segoe UI" w:hAnsi="Segoe UI" w:cs="Segoe UI"/>
          <w:sz w:val="18"/>
          <w:szCs w:val="18"/>
        </w:rPr>
        <w:t xml:space="preserve"> CFTC DCO Rule 39.13(g)(10)</w:t>
      </w:r>
      <w:r w:rsidR="000A2448">
        <w:rPr>
          <w:rStyle w:val="normaltextrun"/>
          <w:rFonts w:ascii="Segoe UI" w:hAnsi="Segoe UI" w:cs="Segoe UI"/>
          <w:sz w:val="18"/>
          <w:szCs w:val="18"/>
        </w:rPr>
        <w:t>, which outlines</w:t>
      </w:r>
      <w:r w:rsidR="000A2448" w:rsidRPr="000A2448">
        <w:rPr>
          <w:rStyle w:val="normaltextrun"/>
          <w:rFonts w:ascii="Segoe UI" w:hAnsi="Segoe UI" w:cs="Segoe UI"/>
          <w:sz w:val="18"/>
          <w:szCs w:val="18"/>
        </w:rPr>
        <w:t xml:space="preserve"> that DCOs are required to limit </w:t>
      </w:r>
      <w:r w:rsidR="00A5632E">
        <w:rPr>
          <w:rStyle w:val="normaltextrun"/>
          <w:rFonts w:ascii="Segoe UI" w:hAnsi="Segoe UI" w:cs="Segoe UI"/>
          <w:sz w:val="18"/>
          <w:szCs w:val="18"/>
        </w:rPr>
        <w:t>assets</w:t>
      </w:r>
      <w:r w:rsidR="000A2448" w:rsidRPr="000A2448">
        <w:rPr>
          <w:rStyle w:val="normaltextrun"/>
          <w:rFonts w:ascii="Segoe UI" w:hAnsi="Segoe UI" w:cs="Segoe UI"/>
          <w:sz w:val="18"/>
          <w:szCs w:val="18"/>
        </w:rPr>
        <w:t xml:space="preserve"> accepted as IM to those that have minimal credit, market, and liquidity risks</w:t>
      </w:r>
      <w:r w:rsidR="007E3CE7">
        <w:rPr>
          <w:rStyle w:val="normaltextrun"/>
          <w:rFonts w:ascii="Segoe UI" w:hAnsi="Segoe UI" w:cs="Segoe UI"/>
          <w:sz w:val="18"/>
          <w:szCs w:val="18"/>
        </w:rPr>
        <w:t>,</w:t>
      </w:r>
      <w:r w:rsidR="000A2448" w:rsidRPr="000A2448">
        <w:rPr>
          <w:rStyle w:val="normaltextrun"/>
          <w:rFonts w:ascii="Segoe UI" w:hAnsi="Segoe UI" w:cs="Segoe UI"/>
          <w:sz w:val="18"/>
          <w:szCs w:val="18"/>
        </w:rPr>
        <w:t xml:space="preserve"> and (g)(13)</w:t>
      </w:r>
      <w:r w:rsidR="007E3CE7">
        <w:rPr>
          <w:rStyle w:val="normaltextrun"/>
          <w:rFonts w:ascii="Segoe UI" w:hAnsi="Segoe UI" w:cs="Segoe UI"/>
          <w:sz w:val="18"/>
          <w:szCs w:val="18"/>
        </w:rPr>
        <w:t>,</w:t>
      </w:r>
      <w:r w:rsidR="000A2448" w:rsidRPr="000A2448">
        <w:rPr>
          <w:rStyle w:val="normaltextrun"/>
          <w:rFonts w:ascii="Segoe UI" w:hAnsi="Segoe UI" w:cs="Segoe UI"/>
          <w:sz w:val="18"/>
          <w:szCs w:val="18"/>
        </w:rPr>
        <w:t xml:space="preserve"> </w:t>
      </w:r>
      <w:r w:rsidR="007E3CE7">
        <w:rPr>
          <w:rStyle w:val="normaltextrun"/>
          <w:rFonts w:ascii="Segoe UI" w:hAnsi="Segoe UI" w:cs="Segoe UI"/>
          <w:sz w:val="18"/>
          <w:szCs w:val="18"/>
        </w:rPr>
        <w:t>which</w:t>
      </w:r>
      <w:r w:rsidR="000A2448" w:rsidRPr="000A2448">
        <w:rPr>
          <w:rStyle w:val="normaltextrun"/>
          <w:rFonts w:ascii="Segoe UI" w:hAnsi="Segoe UI" w:cs="Segoe UI"/>
          <w:sz w:val="18"/>
          <w:szCs w:val="18"/>
        </w:rPr>
        <w:t xml:space="preserve"> requires DCO</w:t>
      </w:r>
      <w:r w:rsidR="007E3CE7">
        <w:rPr>
          <w:rStyle w:val="normaltextrun"/>
          <w:rFonts w:ascii="Segoe UI" w:hAnsi="Segoe UI" w:cs="Segoe UI"/>
          <w:sz w:val="18"/>
          <w:szCs w:val="18"/>
        </w:rPr>
        <w:t>s</w:t>
      </w:r>
      <w:r w:rsidR="000A2448" w:rsidRPr="000A2448">
        <w:rPr>
          <w:rStyle w:val="normaltextrun"/>
          <w:rFonts w:ascii="Segoe UI" w:hAnsi="Segoe UI" w:cs="Segoe UI"/>
          <w:sz w:val="18"/>
          <w:szCs w:val="18"/>
        </w:rPr>
        <w:t xml:space="preserve"> to apply appropriate limitations or charges on the concentration of assets posted as IM as necessary to ensure </w:t>
      </w:r>
      <w:r w:rsidR="007E3CE7">
        <w:rPr>
          <w:rStyle w:val="normaltextrun"/>
          <w:rFonts w:ascii="Segoe UI" w:hAnsi="Segoe UI" w:cs="Segoe UI"/>
          <w:sz w:val="18"/>
          <w:szCs w:val="18"/>
        </w:rPr>
        <w:t xml:space="preserve">the </w:t>
      </w:r>
      <w:r w:rsidR="000A2448" w:rsidRPr="000A2448">
        <w:rPr>
          <w:rStyle w:val="normaltextrun"/>
          <w:rFonts w:ascii="Segoe UI" w:hAnsi="Segoe UI" w:cs="Segoe UI"/>
          <w:sz w:val="18"/>
          <w:szCs w:val="18"/>
        </w:rPr>
        <w:t>ability to liquidate such assets quickly with minimal adverse price effects</w:t>
      </w:r>
      <w:r w:rsidR="007E3CE7">
        <w:rPr>
          <w:rStyle w:val="normaltextrun"/>
          <w:rFonts w:ascii="Segoe UI" w:hAnsi="Segoe UI" w:cs="Segoe UI"/>
          <w:sz w:val="18"/>
          <w:szCs w:val="18"/>
        </w:rPr>
        <w:t>.</w:t>
      </w:r>
    </w:p>
    <w:p w14:paraId="40AD3DC6" w14:textId="69EF4C00" w:rsidR="004E342E" w:rsidRDefault="00AB54AE" w:rsidP="00F50770">
      <w:pPr>
        <w:pStyle w:val="paragraph"/>
        <w:jc w:val="both"/>
        <w:textAlignment w:val="baseline"/>
        <w:rPr>
          <w:rFonts w:ascii="Segoe UI" w:hAnsi="Segoe UI" w:cs="Segoe UI"/>
          <w:sz w:val="18"/>
          <w:szCs w:val="18"/>
        </w:rPr>
      </w:pPr>
      <w:r w:rsidRPr="00B45553">
        <w:rPr>
          <w:rFonts w:ascii="Segoe UI" w:hAnsi="Segoe UI" w:cs="Segoe UI"/>
          <w:sz w:val="18"/>
          <w:szCs w:val="18"/>
        </w:rPr>
        <w:t xml:space="preserve">The WFE </w:t>
      </w:r>
      <w:r w:rsidR="00D00559" w:rsidRPr="00B45553">
        <w:rPr>
          <w:rFonts w:ascii="Segoe UI" w:hAnsi="Segoe UI" w:cs="Segoe UI"/>
          <w:sz w:val="18"/>
          <w:szCs w:val="18"/>
        </w:rPr>
        <w:t>additionally</w:t>
      </w:r>
      <w:r w:rsidRPr="00B45553">
        <w:rPr>
          <w:rFonts w:ascii="Segoe UI" w:hAnsi="Segoe UI" w:cs="Segoe UI"/>
          <w:sz w:val="18"/>
          <w:szCs w:val="18"/>
        </w:rPr>
        <w:t xml:space="preserve"> supports the proposal to permit FCMs and DCOs to invest customer funds in the same set of foreign sovereign debt instruments, creating</w:t>
      </w:r>
      <w:r w:rsidR="00DE5123">
        <w:rPr>
          <w:rFonts w:ascii="Segoe UI" w:hAnsi="Segoe UI" w:cs="Segoe UI"/>
          <w:sz w:val="18"/>
          <w:szCs w:val="18"/>
        </w:rPr>
        <w:t xml:space="preserve"> consistency </w:t>
      </w:r>
      <w:r w:rsidRPr="00B45553">
        <w:rPr>
          <w:rFonts w:ascii="Segoe UI" w:hAnsi="Segoe UI" w:cs="Segoe UI"/>
          <w:sz w:val="18"/>
          <w:szCs w:val="18"/>
        </w:rPr>
        <w:t>across agency registrants</w:t>
      </w:r>
      <w:r w:rsidR="00DE5123">
        <w:rPr>
          <w:rFonts w:ascii="Segoe UI" w:hAnsi="Segoe UI" w:cs="Segoe UI"/>
          <w:sz w:val="18"/>
          <w:szCs w:val="18"/>
        </w:rPr>
        <w:t xml:space="preserve"> that may invest customer funds</w:t>
      </w:r>
      <w:r w:rsidRPr="00B45553">
        <w:rPr>
          <w:rFonts w:ascii="Segoe UI" w:hAnsi="Segoe UI" w:cs="Segoe UI"/>
          <w:sz w:val="18"/>
          <w:szCs w:val="18"/>
        </w:rPr>
        <w:t xml:space="preserve">. </w:t>
      </w:r>
    </w:p>
    <w:p w14:paraId="1401EC44" w14:textId="2D9B82BF" w:rsidR="00FB5162" w:rsidRDefault="00B03A60" w:rsidP="00D71715">
      <w:pPr>
        <w:pStyle w:val="paragraph"/>
        <w:textAlignment w:val="baseline"/>
        <w:rPr>
          <w:rFonts w:ascii="Segoe UI" w:hAnsi="Segoe UI" w:cs="Segoe UI"/>
          <w:b/>
          <w:bCs/>
          <w:sz w:val="18"/>
          <w:szCs w:val="18"/>
        </w:rPr>
      </w:pPr>
      <w:r>
        <w:rPr>
          <w:rFonts w:ascii="Segoe UI" w:hAnsi="Segoe UI" w:cs="Segoe UI"/>
          <w:b/>
          <w:bCs/>
          <w:sz w:val="18"/>
          <w:szCs w:val="18"/>
        </w:rPr>
        <w:t xml:space="preserve">On extending the </w:t>
      </w:r>
      <w:r w:rsidR="00FB5162">
        <w:rPr>
          <w:rFonts w:ascii="Segoe UI" w:hAnsi="Segoe UI" w:cs="Segoe UI"/>
          <w:b/>
          <w:bCs/>
          <w:sz w:val="18"/>
          <w:szCs w:val="18"/>
        </w:rPr>
        <w:t xml:space="preserve">list of instruments to include </w:t>
      </w:r>
      <w:r w:rsidR="00E20888">
        <w:rPr>
          <w:rFonts w:ascii="Segoe UI" w:hAnsi="Segoe UI" w:cs="Segoe UI"/>
          <w:b/>
          <w:bCs/>
          <w:sz w:val="18"/>
          <w:szCs w:val="18"/>
        </w:rPr>
        <w:t>exchange-traded funds (</w:t>
      </w:r>
      <w:r w:rsidR="00FB5162">
        <w:rPr>
          <w:rFonts w:ascii="Segoe UI" w:hAnsi="Segoe UI" w:cs="Segoe UI"/>
          <w:b/>
          <w:bCs/>
          <w:sz w:val="18"/>
          <w:szCs w:val="18"/>
        </w:rPr>
        <w:t>ETFs</w:t>
      </w:r>
      <w:r w:rsidR="00E20888">
        <w:rPr>
          <w:rFonts w:ascii="Segoe UI" w:hAnsi="Segoe UI" w:cs="Segoe UI"/>
          <w:b/>
          <w:bCs/>
          <w:sz w:val="18"/>
          <w:szCs w:val="18"/>
        </w:rPr>
        <w:t>)</w:t>
      </w:r>
    </w:p>
    <w:p w14:paraId="10706597" w14:textId="53A52D97" w:rsidR="00E22B17" w:rsidRDefault="0067079B" w:rsidP="00E22B17">
      <w:pPr>
        <w:pStyle w:val="paragraph"/>
        <w:jc w:val="both"/>
        <w:textAlignment w:val="baseline"/>
        <w:rPr>
          <w:rFonts w:ascii="Segoe UI" w:hAnsi="Segoe UI" w:cs="Segoe UI"/>
          <w:sz w:val="18"/>
          <w:szCs w:val="18"/>
        </w:rPr>
      </w:pPr>
      <w:r>
        <w:rPr>
          <w:rFonts w:ascii="Segoe UI" w:hAnsi="Segoe UI" w:cs="Segoe UI"/>
          <w:sz w:val="18"/>
          <w:szCs w:val="18"/>
        </w:rPr>
        <w:t>The</w:t>
      </w:r>
      <w:r w:rsidR="00FB5162">
        <w:rPr>
          <w:rFonts w:ascii="Segoe UI" w:hAnsi="Segoe UI" w:cs="Segoe UI"/>
          <w:sz w:val="18"/>
          <w:szCs w:val="18"/>
        </w:rPr>
        <w:t xml:space="preserve"> </w:t>
      </w:r>
      <w:r w:rsidR="00FB5162" w:rsidRPr="00D22A40">
        <w:rPr>
          <w:rFonts w:ascii="Segoe UI" w:hAnsi="Segoe UI" w:cs="Segoe UI"/>
          <w:sz w:val="18"/>
          <w:szCs w:val="18"/>
        </w:rPr>
        <w:t>Commission</w:t>
      </w:r>
      <w:r w:rsidR="00FB5162">
        <w:rPr>
          <w:rFonts w:ascii="Segoe UI" w:hAnsi="Segoe UI" w:cs="Segoe UI"/>
          <w:sz w:val="18"/>
          <w:szCs w:val="18"/>
        </w:rPr>
        <w:t>’s proposal</w:t>
      </w:r>
      <w:r w:rsidR="00FB5162" w:rsidRPr="00D22A40">
        <w:rPr>
          <w:rFonts w:ascii="Segoe UI" w:hAnsi="Segoe UI" w:cs="Segoe UI"/>
          <w:sz w:val="18"/>
          <w:szCs w:val="18"/>
        </w:rPr>
        <w:t xml:space="preserve"> </w:t>
      </w:r>
      <w:r>
        <w:rPr>
          <w:rFonts w:ascii="Segoe UI" w:hAnsi="Segoe UI" w:cs="Segoe UI"/>
          <w:sz w:val="18"/>
          <w:szCs w:val="18"/>
        </w:rPr>
        <w:t xml:space="preserve">also includes amendments </w:t>
      </w:r>
      <w:r w:rsidR="00FB5162" w:rsidRPr="00D22A40">
        <w:rPr>
          <w:rFonts w:ascii="Segoe UI" w:hAnsi="Segoe UI" w:cs="Segoe UI"/>
          <w:sz w:val="18"/>
          <w:szCs w:val="18"/>
        </w:rPr>
        <w:t>to authori</w:t>
      </w:r>
      <w:r w:rsidR="00FB5162">
        <w:rPr>
          <w:rFonts w:ascii="Segoe UI" w:hAnsi="Segoe UI" w:cs="Segoe UI"/>
          <w:sz w:val="18"/>
          <w:szCs w:val="18"/>
        </w:rPr>
        <w:t>s</w:t>
      </w:r>
      <w:r w:rsidR="00FB5162" w:rsidRPr="00D22A40">
        <w:rPr>
          <w:rFonts w:ascii="Segoe UI" w:hAnsi="Segoe UI" w:cs="Segoe UI"/>
          <w:sz w:val="18"/>
          <w:szCs w:val="18"/>
        </w:rPr>
        <w:t>e FCMs and DCOs to invest customer funds in Short-Term US Treasury ETFs</w:t>
      </w:r>
      <w:r>
        <w:rPr>
          <w:rFonts w:ascii="Segoe UI" w:hAnsi="Segoe UI" w:cs="Segoe UI"/>
          <w:sz w:val="18"/>
          <w:szCs w:val="18"/>
        </w:rPr>
        <w:t>. U</w:t>
      </w:r>
      <w:r w:rsidR="00E22B17" w:rsidRPr="00E22B17">
        <w:rPr>
          <w:rFonts w:ascii="Segoe UI" w:hAnsi="Segoe UI" w:cs="Segoe UI"/>
          <w:sz w:val="18"/>
          <w:szCs w:val="18"/>
        </w:rPr>
        <w:t xml:space="preserve">nder the proposal, FCMs and DCOs would be able to invest </w:t>
      </w:r>
      <w:r w:rsidR="00E22B17">
        <w:rPr>
          <w:rFonts w:ascii="Segoe UI" w:hAnsi="Segoe UI" w:cs="Segoe UI"/>
          <w:sz w:val="18"/>
          <w:szCs w:val="18"/>
        </w:rPr>
        <w:t>c</w:t>
      </w:r>
      <w:r w:rsidR="00E22B17" w:rsidRPr="00E22B17">
        <w:rPr>
          <w:rFonts w:ascii="Segoe UI" w:hAnsi="Segoe UI" w:cs="Segoe UI"/>
          <w:sz w:val="18"/>
          <w:szCs w:val="18"/>
        </w:rPr>
        <w:t xml:space="preserve">ustomer </w:t>
      </w:r>
      <w:r w:rsidR="00E22B17">
        <w:rPr>
          <w:rFonts w:ascii="Segoe UI" w:hAnsi="Segoe UI" w:cs="Segoe UI"/>
          <w:sz w:val="18"/>
          <w:szCs w:val="18"/>
        </w:rPr>
        <w:t>f</w:t>
      </w:r>
      <w:r w:rsidR="00E22B17" w:rsidRPr="00E22B17">
        <w:rPr>
          <w:rFonts w:ascii="Segoe UI" w:hAnsi="Segoe UI" w:cs="Segoe UI"/>
          <w:sz w:val="18"/>
          <w:szCs w:val="18"/>
        </w:rPr>
        <w:t xml:space="preserve">unds in ETFs subject </w:t>
      </w:r>
      <w:r w:rsidR="00E22B17">
        <w:rPr>
          <w:rFonts w:ascii="Segoe UI" w:hAnsi="Segoe UI" w:cs="Segoe UI"/>
          <w:sz w:val="18"/>
          <w:szCs w:val="18"/>
        </w:rPr>
        <w:t>as long as</w:t>
      </w:r>
      <w:r w:rsidR="00E22B17" w:rsidRPr="00E22B17">
        <w:rPr>
          <w:rFonts w:ascii="Segoe UI" w:hAnsi="Segoe UI" w:cs="Segoe UI"/>
          <w:sz w:val="18"/>
          <w:szCs w:val="18"/>
        </w:rPr>
        <w:t>:</w:t>
      </w:r>
    </w:p>
    <w:p w14:paraId="46293E39" w14:textId="5020F8DD" w:rsidR="00E22B17" w:rsidRPr="00E22B17" w:rsidRDefault="00E22B17" w:rsidP="00AC13AD">
      <w:pPr>
        <w:pStyle w:val="paragraph"/>
        <w:numPr>
          <w:ilvl w:val="0"/>
          <w:numId w:val="32"/>
        </w:numPr>
        <w:jc w:val="both"/>
        <w:textAlignment w:val="baseline"/>
        <w:rPr>
          <w:rFonts w:ascii="Segoe UI" w:hAnsi="Segoe UI" w:cs="Segoe UI"/>
          <w:sz w:val="18"/>
          <w:szCs w:val="18"/>
        </w:rPr>
      </w:pPr>
      <w:r w:rsidRPr="00E22B17">
        <w:rPr>
          <w:rFonts w:ascii="Segoe UI" w:hAnsi="Segoe UI" w:cs="Segoe UI"/>
          <w:sz w:val="18"/>
          <w:szCs w:val="18"/>
        </w:rPr>
        <w:t>The ETF is a registered investment company under the Investment Company Act of 1940 with the SEC and holds itself out as an ETF under SEC Rule 6c-</w:t>
      </w:r>
      <w:proofErr w:type="gramStart"/>
      <w:r w:rsidRPr="00E22B17">
        <w:rPr>
          <w:rFonts w:ascii="Segoe UI" w:hAnsi="Segoe UI" w:cs="Segoe UI"/>
          <w:sz w:val="18"/>
          <w:szCs w:val="18"/>
        </w:rPr>
        <w:t>11</w:t>
      </w:r>
      <w:r w:rsidR="00DE5123">
        <w:rPr>
          <w:rFonts w:ascii="Segoe UI" w:hAnsi="Segoe UI" w:cs="Segoe UI"/>
          <w:sz w:val="18"/>
          <w:szCs w:val="18"/>
        </w:rPr>
        <w:t>;</w:t>
      </w:r>
      <w:proofErr w:type="gramEnd"/>
    </w:p>
    <w:p w14:paraId="6C48331D" w14:textId="6E7B0401" w:rsidR="00E22B17" w:rsidRPr="00E22B17" w:rsidRDefault="00E22B17" w:rsidP="00AC13AD">
      <w:pPr>
        <w:pStyle w:val="paragraph"/>
        <w:numPr>
          <w:ilvl w:val="0"/>
          <w:numId w:val="32"/>
        </w:numPr>
        <w:jc w:val="both"/>
        <w:textAlignment w:val="baseline"/>
        <w:rPr>
          <w:rFonts w:ascii="Segoe UI" w:hAnsi="Segoe UI" w:cs="Segoe UI"/>
          <w:sz w:val="18"/>
          <w:szCs w:val="18"/>
        </w:rPr>
      </w:pPr>
      <w:r w:rsidRPr="00E22B17">
        <w:rPr>
          <w:rFonts w:ascii="Segoe UI" w:hAnsi="Segoe UI" w:cs="Segoe UI"/>
          <w:sz w:val="18"/>
          <w:szCs w:val="18"/>
        </w:rPr>
        <w:t>The ETF is passively managed and seeks to replicate the performance of a published short-term U.S. Treasury security index</w:t>
      </w:r>
      <w:r w:rsidR="00523F68">
        <w:rPr>
          <w:rFonts w:ascii="Segoe UI" w:hAnsi="Segoe UI" w:cs="Segoe UI"/>
          <w:sz w:val="18"/>
          <w:szCs w:val="18"/>
        </w:rPr>
        <w:t xml:space="preserve"> and</w:t>
      </w:r>
      <w:r w:rsidRPr="00E22B17">
        <w:rPr>
          <w:rFonts w:ascii="Segoe UI" w:hAnsi="Segoe UI" w:cs="Segoe UI"/>
          <w:sz w:val="18"/>
          <w:szCs w:val="18"/>
        </w:rPr>
        <w:t xml:space="preserve"> </w:t>
      </w:r>
      <w:r w:rsidR="00523F68">
        <w:rPr>
          <w:rFonts w:ascii="Segoe UI" w:hAnsi="Segoe UI" w:cs="Segoe UI"/>
          <w:sz w:val="18"/>
          <w:szCs w:val="18"/>
        </w:rPr>
        <w:t>f</w:t>
      </w:r>
      <w:r w:rsidRPr="00E22B17">
        <w:rPr>
          <w:rFonts w:ascii="Segoe UI" w:hAnsi="Segoe UI" w:cs="Segoe UI"/>
          <w:sz w:val="18"/>
          <w:szCs w:val="18"/>
        </w:rPr>
        <w:t xml:space="preserve">or purposes of the proposal, short-term US. Treasury securities are bonds, notes, and bills with a remaining maturity of 12 months or less, issued by, or unconditionally guaranteed as to the timely payment of principal and interest by, the U.S. Department of the </w:t>
      </w:r>
      <w:proofErr w:type="gramStart"/>
      <w:r w:rsidRPr="00E22B17">
        <w:rPr>
          <w:rFonts w:ascii="Segoe UI" w:hAnsi="Segoe UI" w:cs="Segoe UI"/>
          <w:sz w:val="18"/>
          <w:szCs w:val="18"/>
        </w:rPr>
        <w:t>Treasury</w:t>
      </w:r>
      <w:r w:rsidR="00DE5123">
        <w:rPr>
          <w:rFonts w:ascii="Segoe UI" w:hAnsi="Segoe UI" w:cs="Segoe UI"/>
          <w:sz w:val="18"/>
          <w:szCs w:val="18"/>
        </w:rPr>
        <w:t>;</w:t>
      </w:r>
      <w:proofErr w:type="gramEnd"/>
    </w:p>
    <w:p w14:paraId="2C6F6CE8" w14:textId="4ADCAB9D" w:rsidR="00E22B17" w:rsidRDefault="00E22B17" w:rsidP="00AC13AD">
      <w:pPr>
        <w:pStyle w:val="paragraph"/>
        <w:numPr>
          <w:ilvl w:val="0"/>
          <w:numId w:val="32"/>
        </w:numPr>
        <w:jc w:val="both"/>
        <w:textAlignment w:val="baseline"/>
        <w:rPr>
          <w:rFonts w:ascii="Segoe UI" w:hAnsi="Segoe UI" w:cs="Segoe UI"/>
          <w:sz w:val="18"/>
          <w:szCs w:val="18"/>
        </w:rPr>
      </w:pPr>
      <w:r w:rsidRPr="00E22B17">
        <w:rPr>
          <w:rFonts w:ascii="Segoe UI" w:hAnsi="Segoe UI" w:cs="Segoe UI"/>
          <w:sz w:val="18"/>
          <w:szCs w:val="18"/>
        </w:rPr>
        <w:t xml:space="preserve">The ETF invests at least 95 percent of its assets in securities comprising the U.S. Treasury securities index whose performance the fund seeks to </w:t>
      </w:r>
      <w:proofErr w:type="gramStart"/>
      <w:r w:rsidRPr="00E22B17">
        <w:rPr>
          <w:rFonts w:ascii="Segoe UI" w:hAnsi="Segoe UI" w:cs="Segoe UI"/>
          <w:sz w:val="18"/>
          <w:szCs w:val="18"/>
        </w:rPr>
        <w:t>replicate</w:t>
      </w:r>
      <w:r w:rsidR="00DE5123">
        <w:rPr>
          <w:rFonts w:ascii="Segoe UI" w:hAnsi="Segoe UI" w:cs="Segoe UI"/>
          <w:sz w:val="18"/>
          <w:szCs w:val="18"/>
        </w:rPr>
        <w:t>;</w:t>
      </w:r>
      <w:proofErr w:type="gramEnd"/>
    </w:p>
    <w:p w14:paraId="66F24E11" w14:textId="453BD7BF" w:rsidR="00AC13AD" w:rsidRPr="00AC13AD" w:rsidRDefault="00AC13AD" w:rsidP="00AC13AD">
      <w:pPr>
        <w:pStyle w:val="paragraph"/>
        <w:numPr>
          <w:ilvl w:val="0"/>
          <w:numId w:val="32"/>
        </w:numPr>
        <w:jc w:val="both"/>
        <w:textAlignment w:val="baseline"/>
        <w:rPr>
          <w:rFonts w:ascii="Segoe UI" w:hAnsi="Segoe UI" w:cs="Segoe UI"/>
          <w:sz w:val="18"/>
          <w:szCs w:val="18"/>
        </w:rPr>
      </w:pPr>
      <w:r w:rsidRPr="00AC13AD">
        <w:rPr>
          <w:rFonts w:ascii="Segoe UI" w:hAnsi="Segoe UI" w:cs="Segoe UI"/>
          <w:sz w:val="18"/>
          <w:szCs w:val="18"/>
        </w:rPr>
        <w:t xml:space="preserve">The ETF’s interests are redeemable in cash by an FCM or a DCO </w:t>
      </w:r>
      <w:r w:rsidR="00C12291" w:rsidRPr="00D676B8">
        <w:rPr>
          <w:rFonts w:ascii="Segoe UI" w:hAnsi="Segoe UI" w:cs="Segoe UI"/>
          <w:sz w:val="18"/>
          <w:szCs w:val="18"/>
        </w:rPr>
        <w:t xml:space="preserve">by the business day following a redemption </w:t>
      </w:r>
      <w:proofErr w:type="gramStart"/>
      <w:r w:rsidR="00C12291" w:rsidRPr="00D676B8">
        <w:rPr>
          <w:rFonts w:ascii="Segoe UI" w:hAnsi="Segoe UI" w:cs="Segoe UI"/>
          <w:sz w:val="18"/>
          <w:szCs w:val="18"/>
        </w:rPr>
        <w:t>request</w:t>
      </w:r>
      <w:r w:rsidR="00DE5123">
        <w:rPr>
          <w:rFonts w:ascii="Segoe UI" w:hAnsi="Segoe UI" w:cs="Segoe UI"/>
          <w:sz w:val="18"/>
          <w:szCs w:val="18"/>
        </w:rPr>
        <w:t>;</w:t>
      </w:r>
      <w:proofErr w:type="gramEnd"/>
    </w:p>
    <w:p w14:paraId="7F982154" w14:textId="0587AE06" w:rsidR="00AC13AD" w:rsidRDefault="00AC13AD" w:rsidP="00AC13AD">
      <w:pPr>
        <w:pStyle w:val="paragraph"/>
        <w:numPr>
          <w:ilvl w:val="0"/>
          <w:numId w:val="32"/>
        </w:numPr>
        <w:jc w:val="both"/>
        <w:textAlignment w:val="baseline"/>
        <w:rPr>
          <w:rFonts w:ascii="Segoe UI" w:hAnsi="Segoe UI" w:cs="Segoe UI"/>
          <w:sz w:val="18"/>
          <w:szCs w:val="18"/>
        </w:rPr>
      </w:pPr>
      <w:r w:rsidRPr="00AC13AD">
        <w:rPr>
          <w:rFonts w:ascii="Segoe UI" w:hAnsi="Segoe UI" w:cs="Segoe UI"/>
          <w:sz w:val="18"/>
          <w:szCs w:val="18"/>
        </w:rPr>
        <w:t xml:space="preserve">The ETF’s interests are acceptable as performance bond by a </w:t>
      </w:r>
      <w:proofErr w:type="gramStart"/>
      <w:r w:rsidRPr="00AC13AD">
        <w:rPr>
          <w:rFonts w:ascii="Segoe UI" w:hAnsi="Segoe UI" w:cs="Segoe UI"/>
          <w:sz w:val="18"/>
          <w:szCs w:val="18"/>
        </w:rPr>
        <w:t>derivatives</w:t>
      </w:r>
      <w:proofErr w:type="gramEnd"/>
      <w:r w:rsidRPr="00AC13AD">
        <w:rPr>
          <w:rFonts w:ascii="Segoe UI" w:hAnsi="Segoe UI" w:cs="Segoe UI"/>
          <w:sz w:val="18"/>
          <w:szCs w:val="18"/>
        </w:rPr>
        <w:t xml:space="preserve"> clearing organi</w:t>
      </w:r>
      <w:r w:rsidR="00ED204F">
        <w:rPr>
          <w:rFonts w:ascii="Segoe UI" w:hAnsi="Segoe UI" w:cs="Segoe UI"/>
          <w:sz w:val="18"/>
          <w:szCs w:val="18"/>
        </w:rPr>
        <w:t>s</w:t>
      </w:r>
      <w:r w:rsidRPr="00AC13AD">
        <w:rPr>
          <w:rFonts w:ascii="Segoe UI" w:hAnsi="Segoe UI" w:cs="Segoe UI"/>
          <w:sz w:val="18"/>
          <w:szCs w:val="18"/>
        </w:rPr>
        <w:t>ation</w:t>
      </w:r>
      <w:r w:rsidR="00DE5123">
        <w:rPr>
          <w:rFonts w:ascii="Segoe UI" w:hAnsi="Segoe UI" w:cs="Segoe UI"/>
          <w:sz w:val="18"/>
          <w:szCs w:val="18"/>
        </w:rPr>
        <w:t>;</w:t>
      </w:r>
    </w:p>
    <w:p w14:paraId="5B740453" w14:textId="3DFC6487" w:rsidR="008B0FD4" w:rsidRPr="00710E8E" w:rsidRDefault="008B0FD4" w:rsidP="00710E8E">
      <w:pPr>
        <w:pStyle w:val="paragraph"/>
        <w:numPr>
          <w:ilvl w:val="0"/>
          <w:numId w:val="32"/>
        </w:numPr>
        <w:jc w:val="both"/>
        <w:textAlignment w:val="baseline"/>
        <w:rPr>
          <w:rFonts w:ascii="Segoe UI" w:hAnsi="Segoe UI" w:cs="Segoe UI"/>
          <w:sz w:val="18"/>
          <w:szCs w:val="18"/>
        </w:rPr>
      </w:pPr>
      <w:r>
        <w:rPr>
          <w:rFonts w:ascii="Segoe UI" w:hAnsi="Segoe UI" w:cs="Segoe UI"/>
          <w:sz w:val="18"/>
          <w:szCs w:val="18"/>
        </w:rPr>
        <w:t>T</w:t>
      </w:r>
      <w:r w:rsidRPr="008B0FD4">
        <w:rPr>
          <w:rFonts w:ascii="Segoe UI" w:hAnsi="Segoe UI" w:cs="Segoe UI"/>
          <w:sz w:val="18"/>
          <w:szCs w:val="18"/>
        </w:rPr>
        <w:t xml:space="preserve">he NAV for the </w:t>
      </w:r>
      <w:r w:rsidRPr="00710E8E">
        <w:rPr>
          <w:rFonts w:ascii="Segoe UI" w:hAnsi="Segoe UI" w:cs="Segoe UI"/>
          <w:sz w:val="18"/>
          <w:szCs w:val="18"/>
        </w:rPr>
        <w:t xml:space="preserve">ETF </w:t>
      </w:r>
      <w:r w:rsidR="00441CBC" w:rsidRPr="00710E8E">
        <w:rPr>
          <w:rFonts w:ascii="Segoe UI" w:hAnsi="Segoe UI" w:cs="Segoe UI"/>
          <w:sz w:val="18"/>
          <w:szCs w:val="18"/>
        </w:rPr>
        <w:t>is</w:t>
      </w:r>
      <w:r w:rsidRPr="00710E8E">
        <w:rPr>
          <w:rFonts w:ascii="Segoe UI" w:hAnsi="Segoe UI" w:cs="Segoe UI"/>
          <w:sz w:val="18"/>
          <w:szCs w:val="18"/>
        </w:rPr>
        <w:t xml:space="preserve"> computed by 9 a.m. of the business day following each business day and made available to FCMs or DCOs, as applicable, by that </w:t>
      </w:r>
      <w:proofErr w:type="gramStart"/>
      <w:r w:rsidRPr="00710E8E">
        <w:rPr>
          <w:rFonts w:ascii="Segoe UI" w:hAnsi="Segoe UI" w:cs="Segoe UI"/>
          <w:sz w:val="18"/>
          <w:szCs w:val="18"/>
        </w:rPr>
        <w:t>time</w:t>
      </w:r>
      <w:r w:rsidR="00DE5123">
        <w:rPr>
          <w:rFonts w:ascii="Segoe UI" w:hAnsi="Segoe UI" w:cs="Segoe UI"/>
          <w:sz w:val="18"/>
          <w:szCs w:val="18"/>
        </w:rPr>
        <w:t>;</w:t>
      </w:r>
      <w:proofErr w:type="gramEnd"/>
    </w:p>
    <w:p w14:paraId="476C713D" w14:textId="55B209F2" w:rsidR="0026604F" w:rsidRDefault="0026604F" w:rsidP="00AC13AD">
      <w:pPr>
        <w:pStyle w:val="paragraph"/>
        <w:numPr>
          <w:ilvl w:val="0"/>
          <w:numId w:val="32"/>
        </w:numPr>
        <w:jc w:val="both"/>
        <w:textAlignment w:val="baseline"/>
        <w:rPr>
          <w:rFonts w:ascii="Segoe UI" w:hAnsi="Segoe UI" w:cs="Segoe UI"/>
          <w:sz w:val="18"/>
          <w:szCs w:val="18"/>
        </w:rPr>
      </w:pPr>
      <w:r>
        <w:rPr>
          <w:rFonts w:ascii="Segoe UI" w:hAnsi="Segoe UI" w:cs="Segoe UI"/>
          <w:sz w:val="18"/>
          <w:szCs w:val="18"/>
        </w:rPr>
        <w:t>The</w:t>
      </w:r>
      <w:r w:rsidRPr="0026604F">
        <w:rPr>
          <w:rFonts w:ascii="Segoe UI" w:hAnsi="Segoe UI" w:cs="Segoe UI"/>
          <w:sz w:val="18"/>
          <w:szCs w:val="18"/>
        </w:rPr>
        <w:t xml:space="preserve"> FCM or a </w:t>
      </w:r>
      <w:r w:rsidR="00205C5A">
        <w:rPr>
          <w:rFonts w:ascii="Segoe UI" w:hAnsi="Segoe UI" w:cs="Segoe UI"/>
          <w:sz w:val="18"/>
          <w:szCs w:val="18"/>
        </w:rPr>
        <w:t>DCO is</w:t>
      </w:r>
      <w:r w:rsidRPr="0026604F">
        <w:rPr>
          <w:rFonts w:ascii="Segoe UI" w:hAnsi="Segoe UI" w:cs="Segoe UI"/>
          <w:sz w:val="18"/>
          <w:szCs w:val="18"/>
        </w:rPr>
        <w:t xml:space="preserve"> an authori</w:t>
      </w:r>
      <w:r w:rsidR="00ED204F">
        <w:rPr>
          <w:rFonts w:ascii="Segoe UI" w:hAnsi="Segoe UI" w:cs="Segoe UI"/>
          <w:sz w:val="18"/>
          <w:szCs w:val="18"/>
        </w:rPr>
        <w:t>se</w:t>
      </w:r>
      <w:r w:rsidRPr="0026604F">
        <w:rPr>
          <w:rFonts w:ascii="Segoe UI" w:hAnsi="Segoe UI" w:cs="Segoe UI"/>
          <w:sz w:val="18"/>
          <w:szCs w:val="18"/>
        </w:rPr>
        <w:t xml:space="preserve">d participant </w:t>
      </w:r>
      <w:r w:rsidR="00B64E1C">
        <w:rPr>
          <w:rFonts w:ascii="Segoe UI" w:hAnsi="Segoe UI" w:cs="Segoe UI"/>
          <w:sz w:val="18"/>
          <w:szCs w:val="18"/>
        </w:rPr>
        <w:t xml:space="preserve">(AP) </w:t>
      </w:r>
      <w:r w:rsidRPr="0026604F">
        <w:rPr>
          <w:rFonts w:ascii="Segoe UI" w:hAnsi="Segoe UI" w:cs="Segoe UI"/>
          <w:sz w:val="18"/>
          <w:szCs w:val="18"/>
        </w:rPr>
        <w:t>of the ETF</w:t>
      </w:r>
      <w:r w:rsidR="00ED204F">
        <w:rPr>
          <w:rFonts w:ascii="Segoe UI" w:hAnsi="Segoe UI" w:cs="Segoe UI"/>
          <w:sz w:val="18"/>
          <w:szCs w:val="18"/>
        </w:rPr>
        <w:t xml:space="preserve"> (</w:t>
      </w:r>
      <w:r w:rsidR="00ED204F" w:rsidRPr="00ED204F">
        <w:rPr>
          <w:rFonts w:ascii="Segoe UI" w:hAnsi="Segoe UI" w:cs="Segoe UI"/>
          <w:sz w:val="18"/>
          <w:szCs w:val="18"/>
        </w:rPr>
        <w:t>to redeem the shares without relying on a separate authori</w:t>
      </w:r>
      <w:r w:rsidR="00ED204F">
        <w:rPr>
          <w:rFonts w:ascii="Segoe UI" w:hAnsi="Segoe UI" w:cs="Segoe UI"/>
          <w:sz w:val="18"/>
          <w:szCs w:val="18"/>
        </w:rPr>
        <w:t>s</w:t>
      </w:r>
      <w:r w:rsidR="00ED204F" w:rsidRPr="00ED204F">
        <w:rPr>
          <w:rFonts w:ascii="Segoe UI" w:hAnsi="Segoe UI" w:cs="Segoe UI"/>
          <w:sz w:val="18"/>
          <w:szCs w:val="18"/>
        </w:rPr>
        <w:t xml:space="preserve">ed </w:t>
      </w:r>
      <w:r w:rsidR="00ED204F">
        <w:rPr>
          <w:rFonts w:ascii="Segoe UI" w:hAnsi="Segoe UI" w:cs="Segoe UI"/>
          <w:sz w:val="18"/>
          <w:szCs w:val="18"/>
        </w:rPr>
        <w:t>participant)</w:t>
      </w:r>
      <w:r w:rsidR="00DE5123">
        <w:rPr>
          <w:rFonts w:ascii="Segoe UI" w:hAnsi="Segoe UI" w:cs="Segoe UI"/>
          <w:sz w:val="18"/>
          <w:szCs w:val="18"/>
        </w:rPr>
        <w:t>; and</w:t>
      </w:r>
    </w:p>
    <w:p w14:paraId="5A3327D3" w14:textId="21968203" w:rsidR="00710E8E" w:rsidRDefault="00710E8E" w:rsidP="00AC13AD">
      <w:pPr>
        <w:pStyle w:val="paragraph"/>
        <w:numPr>
          <w:ilvl w:val="0"/>
          <w:numId w:val="32"/>
        </w:numPr>
        <w:jc w:val="both"/>
        <w:textAlignment w:val="baseline"/>
        <w:rPr>
          <w:rFonts w:ascii="Segoe UI" w:hAnsi="Segoe UI" w:cs="Segoe UI"/>
          <w:sz w:val="18"/>
          <w:szCs w:val="18"/>
        </w:rPr>
      </w:pPr>
      <w:r>
        <w:rPr>
          <w:rFonts w:ascii="Segoe UI" w:hAnsi="Segoe UI" w:cs="Segoe UI"/>
          <w:sz w:val="18"/>
          <w:szCs w:val="18"/>
        </w:rPr>
        <w:t xml:space="preserve">The </w:t>
      </w:r>
      <w:r w:rsidRPr="00710E8E">
        <w:rPr>
          <w:rFonts w:ascii="Segoe UI" w:hAnsi="Segoe UI" w:cs="Segoe UI"/>
          <w:sz w:val="18"/>
          <w:szCs w:val="18"/>
        </w:rPr>
        <w:t>ETF</w:t>
      </w:r>
      <w:r>
        <w:rPr>
          <w:rFonts w:ascii="Segoe UI" w:hAnsi="Segoe UI" w:cs="Segoe UI"/>
          <w:sz w:val="18"/>
          <w:szCs w:val="18"/>
        </w:rPr>
        <w:t xml:space="preserve"> is</w:t>
      </w:r>
      <w:r w:rsidRPr="00710E8E">
        <w:rPr>
          <w:rFonts w:ascii="Segoe UI" w:hAnsi="Segoe UI" w:cs="Segoe UI"/>
          <w:sz w:val="18"/>
          <w:szCs w:val="18"/>
        </w:rPr>
        <w:t xml:space="preserve"> acceptable by </w:t>
      </w:r>
      <w:r>
        <w:rPr>
          <w:rFonts w:ascii="Segoe UI" w:hAnsi="Segoe UI" w:cs="Segoe UI"/>
          <w:sz w:val="18"/>
          <w:szCs w:val="18"/>
        </w:rPr>
        <w:t>the</w:t>
      </w:r>
      <w:r w:rsidRPr="00710E8E">
        <w:rPr>
          <w:rFonts w:ascii="Segoe UI" w:hAnsi="Segoe UI" w:cs="Segoe UI"/>
          <w:sz w:val="18"/>
          <w:szCs w:val="18"/>
        </w:rPr>
        <w:t xml:space="preserve"> DCO as </w:t>
      </w:r>
      <w:r>
        <w:rPr>
          <w:rFonts w:ascii="Segoe UI" w:hAnsi="Segoe UI" w:cs="Segoe UI"/>
          <w:sz w:val="18"/>
          <w:szCs w:val="18"/>
        </w:rPr>
        <w:t xml:space="preserve">a </w:t>
      </w:r>
      <w:r w:rsidRPr="00710E8E">
        <w:rPr>
          <w:rFonts w:ascii="Segoe UI" w:hAnsi="Segoe UI" w:cs="Segoe UI"/>
          <w:sz w:val="18"/>
          <w:szCs w:val="18"/>
        </w:rPr>
        <w:t>performance bond from clearing members to margin customer trades</w:t>
      </w:r>
      <w:r w:rsidR="00DE5123">
        <w:rPr>
          <w:rFonts w:ascii="Segoe UI" w:hAnsi="Segoe UI" w:cs="Segoe UI"/>
          <w:sz w:val="18"/>
          <w:szCs w:val="18"/>
        </w:rPr>
        <w:t>.</w:t>
      </w:r>
    </w:p>
    <w:p w14:paraId="5AE29473" w14:textId="28A762E8" w:rsidR="006C57A6" w:rsidRDefault="006C57A6" w:rsidP="006C57A6">
      <w:pPr>
        <w:pStyle w:val="paragraph"/>
        <w:jc w:val="both"/>
        <w:textAlignment w:val="baseline"/>
        <w:rPr>
          <w:rFonts w:ascii="Segoe UI" w:hAnsi="Segoe UI" w:cs="Segoe UI"/>
          <w:sz w:val="18"/>
          <w:szCs w:val="18"/>
        </w:rPr>
      </w:pPr>
      <w:r w:rsidRPr="006C57A6">
        <w:rPr>
          <w:rFonts w:ascii="Segoe UI" w:hAnsi="Segoe UI" w:cs="Segoe UI"/>
          <w:sz w:val="18"/>
          <w:szCs w:val="18"/>
        </w:rPr>
        <w:t>The Proposal would</w:t>
      </w:r>
      <w:r>
        <w:rPr>
          <w:rFonts w:ascii="Segoe UI" w:hAnsi="Segoe UI" w:cs="Segoe UI"/>
          <w:sz w:val="18"/>
          <w:szCs w:val="18"/>
        </w:rPr>
        <w:t xml:space="preserve"> also</w:t>
      </w:r>
      <w:r w:rsidRPr="006C57A6">
        <w:rPr>
          <w:rFonts w:ascii="Segoe UI" w:hAnsi="Segoe UI" w:cs="Segoe UI"/>
          <w:sz w:val="18"/>
          <w:szCs w:val="18"/>
        </w:rPr>
        <w:t xml:space="preserve"> apply a 2</w:t>
      </w:r>
      <w:r>
        <w:rPr>
          <w:rFonts w:ascii="Segoe UI" w:hAnsi="Segoe UI" w:cs="Segoe UI"/>
          <w:sz w:val="18"/>
          <w:szCs w:val="18"/>
        </w:rPr>
        <w:t xml:space="preserve">% </w:t>
      </w:r>
      <w:r w:rsidRPr="006C57A6">
        <w:rPr>
          <w:rFonts w:ascii="Segoe UI" w:hAnsi="Segoe UI" w:cs="Segoe UI"/>
          <w:sz w:val="18"/>
          <w:szCs w:val="18"/>
        </w:rPr>
        <w:t>capital charge on the value of ETF shares</w:t>
      </w:r>
      <w:r w:rsidR="00826AA9">
        <w:rPr>
          <w:rFonts w:ascii="Segoe UI" w:hAnsi="Segoe UI" w:cs="Segoe UI"/>
          <w:sz w:val="18"/>
          <w:szCs w:val="18"/>
        </w:rPr>
        <w:t>.</w:t>
      </w:r>
    </w:p>
    <w:p w14:paraId="12443C64" w14:textId="092481D4" w:rsidR="00E33BD5" w:rsidRDefault="00FB5162" w:rsidP="00E22B17">
      <w:pPr>
        <w:pStyle w:val="paragraph"/>
        <w:jc w:val="both"/>
        <w:textAlignment w:val="baseline"/>
        <w:rPr>
          <w:rFonts w:ascii="Segoe UI" w:hAnsi="Segoe UI" w:cs="Segoe UI"/>
          <w:sz w:val="18"/>
          <w:szCs w:val="18"/>
        </w:rPr>
      </w:pPr>
      <w:r>
        <w:rPr>
          <w:rFonts w:ascii="Segoe UI" w:hAnsi="Segoe UI" w:cs="Segoe UI"/>
          <w:sz w:val="18"/>
          <w:szCs w:val="18"/>
        </w:rPr>
        <w:t>The</w:t>
      </w:r>
      <w:r w:rsidR="0067079B" w:rsidRPr="0067079B">
        <w:rPr>
          <w:rFonts w:ascii="Segoe UI" w:hAnsi="Segoe UI" w:cs="Segoe UI"/>
          <w:sz w:val="18"/>
          <w:szCs w:val="18"/>
        </w:rPr>
        <w:t xml:space="preserve"> </w:t>
      </w:r>
      <w:r w:rsidR="0067079B">
        <w:rPr>
          <w:rFonts w:ascii="Segoe UI" w:hAnsi="Segoe UI" w:cs="Segoe UI"/>
          <w:sz w:val="18"/>
          <w:szCs w:val="18"/>
        </w:rPr>
        <w:t>WFE supports the</w:t>
      </w:r>
      <w:r w:rsidR="0067079B" w:rsidRPr="00D22A40">
        <w:rPr>
          <w:rFonts w:ascii="Segoe UI" w:hAnsi="Segoe UI" w:cs="Segoe UI"/>
          <w:sz w:val="18"/>
          <w:szCs w:val="18"/>
        </w:rPr>
        <w:t xml:space="preserve"> Commission</w:t>
      </w:r>
      <w:r w:rsidR="0067079B">
        <w:rPr>
          <w:rFonts w:ascii="Segoe UI" w:hAnsi="Segoe UI" w:cs="Segoe UI"/>
          <w:sz w:val="18"/>
          <w:szCs w:val="18"/>
        </w:rPr>
        <w:t>’s proposal</w:t>
      </w:r>
      <w:r w:rsidR="0067079B" w:rsidRPr="00D22A40">
        <w:rPr>
          <w:rFonts w:ascii="Segoe UI" w:hAnsi="Segoe UI" w:cs="Segoe UI"/>
          <w:sz w:val="18"/>
          <w:szCs w:val="18"/>
        </w:rPr>
        <w:t xml:space="preserve"> to authori</w:t>
      </w:r>
      <w:r w:rsidR="0067079B">
        <w:rPr>
          <w:rFonts w:ascii="Segoe UI" w:hAnsi="Segoe UI" w:cs="Segoe UI"/>
          <w:sz w:val="18"/>
          <w:szCs w:val="18"/>
        </w:rPr>
        <w:t>s</w:t>
      </w:r>
      <w:r w:rsidR="0067079B" w:rsidRPr="00D22A40">
        <w:rPr>
          <w:rFonts w:ascii="Segoe UI" w:hAnsi="Segoe UI" w:cs="Segoe UI"/>
          <w:sz w:val="18"/>
          <w:szCs w:val="18"/>
        </w:rPr>
        <w:t>e FCMs and DCOs to invest customer funds in Short-Term US Treasury ETFs</w:t>
      </w:r>
      <w:r w:rsidR="003C2DB1">
        <w:rPr>
          <w:rFonts w:ascii="Segoe UI" w:hAnsi="Segoe UI" w:cs="Segoe UI"/>
          <w:sz w:val="18"/>
          <w:szCs w:val="18"/>
        </w:rPr>
        <w:t xml:space="preserve">. These instruments </w:t>
      </w:r>
      <w:r w:rsidR="0067079B">
        <w:rPr>
          <w:rFonts w:ascii="Segoe UI" w:hAnsi="Segoe UI" w:cs="Segoe UI"/>
          <w:sz w:val="18"/>
          <w:szCs w:val="18"/>
        </w:rPr>
        <w:t>share consistent</w:t>
      </w:r>
      <w:r w:rsidR="0067079B" w:rsidRPr="00D22A40">
        <w:rPr>
          <w:rFonts w:ascii="Segoe UI" w:hAnsi="Segoe UI" w:cs="Segoe UI"/>
          <w:sz w:val="18"/>
          <w:szCs w:val="18"/>
        </w:rPr>
        <w:t xml:space="preserve"> characteristics with</w:t>
      </w:r>
      <w:r w:rsidR="0067079B">
        <w:rPr>
          <w:rFonts w:ascii="Segoe UI" w:hAnsi="Segoe UI" w:cs="Segoe UI"/>
          <w:sz w:val="18"/>
          <w:szCs w:val="18"/>
        </w:rPr>
        <w:t xml:space="preserve"> the</w:t>
      </w:r>
      <w:r w:rsidR="0067079B" w:rsidRPr="00D22A40">
        <w:rPr>
          <w:rFonts w:ascii="Segoe UI" w:hAnsi="Segoe UI" w:cs="Segoe UI"/>
          <w:sz w:val="18"/>
          <w:szCs w:val="18"/>
        </w:rPr>
        <w:t xml:space="preserve"> already permitted investments </w:t>
      </w:r>
      <w:r w:rsidR="00F3682B">
        <w:rPr>
          <w:rFonts w:ascii="Segoe UI" w:hAnsi="Segoe UI" w:cs="Segoe UI"/>
          <w:sz w:val="18"/>
          <w:szCs w:val="18"/>
        </w:rPr>
        <w:t xml:space="preserve">- </w:t>
      </w:r>
      <w:r w:rsidR="0067079B">
        <w:rPr>
          <w:rFonts w:ascii="Segoe UI" w:hAnsi="Segoe UI" w:cs="Segoe UI"/>
          <w:sz w:val="18"/>
          <w:szCs w:val="18"/>
        </w:rPr>
        <w:t xml:space="preserve">particularly in terms of liquidity, as </w:t>
      </w:r>
      <w:r w:rsidR="0067079B" w:rsidRPr="003750AF">
        <w:rPr>
          <w:rFonts w:ascii="Segoe UI" w:hAnsi="Segoe UI" w:cs="Segoe UI"/>
          <w:sz w:val="18"/>
          <w:szCs w:val="18"/>
        </w:rPr>
        <w:t>ETF</w:t>
      </w:r>
      <w:r w:rsidR="0067079B">
        <w:rPr>
          <w:rFonts w:ascii="Segoe UI" w:hAnsi="Segoe UI" w:cs="Segoe UI"/>
          <w:sz w:val="18"/>
          <w:szCs w:val="18"/>
        </w:rPr>
        <w:t>s</w:t>
      </w:r>
      <w:r w:rsidR="0067079B" w:rsidRPr="003750AF">
        <w:rPr>
          <w:rFonts w:ascii="Segoe UI" w:hAnsi="Segoe UI" w:cs="Segoe UI"/>
          <w:sz w:val="18"/>
          <w:szCs w:val="18"/>
        </w:rPr>
        <w:t xml:space="preserve"> continuously offer shares for sale</w:t>
      </w:r>
      <w:r w:rsidR="00F3682B">
        <w:rPr>
          <w:rFonts w:ascii="Segoe UI" w:hAnsi="Segoe UI" w:cs="Segoe UI"/>
          <w:sz w:val="18"/>
          <w:szCs w:val="18"/>
        </w:rPr>
        <w:t xml:space="preserve">. The </w:t>
      </w:r>
      <w:r w:rsidR="00523F68">
        <w:rPr>
          <w:rFonts w:ascii="Segoe UI" w:hAnsi="Segoe UI" w:cs="Segoe UI"/>
          <w:sz w:val="18"/>
          <w:szCs w:val="18"/>
        </w:rPr>
        <w:t xml:space="preserve">proposed </w:t>
      </w:r>
      <w:r w:rsidR="00F3682B">
        <w:rPr>
          <w:rFonts w:ascii="Segoe UI" w:hAnsi="Segoe UI" w:cs="Segoe UI"/>
          <w:sz w:val="18"/>
          <w:szCs w:val="18"/>
        </w:rPr>
        <w:t xml:space="preserve">amendment </w:t>
      </w:r>
      <w:r w:rsidR="00523F68">
        <w:rPr>
          <w:rFonts w:ascii="Segoe UI" w:hAnsi="Segoe UI" w:cs="Segoe UI"/>
          <w:sz w:val="18"/>
          <w:szCs w:val="18"/>
        </w:rPr>
        <w:t xml:space="preserve">would </w:t>
      </w:r>
      <w:r w:rsidR="0067079B" w:rsidRPr="00D22A40">
        <w:rPr>
          <w:rFonts w:ascii="Segoe UI" w:hAnsi="Segoe UI" w:cs="Segoe UI"/>
          <w:sz w:val="18"/>
          <w:szCs w:val="18"/>
        </w:rPr>
        <w:t xml:space="preserve">provide </w:t>
      </w:r>
      <w:r w:rsidR="0067079B">
        <w:rPr>
          <w:rFonts w:ascii="Segoe UI" w:hAnsi="Segoe UI" w:cs="Segoe UI"/>
          <w:sz w:val="18"/>
          <w:szCs w:val="18"/>
        </w:rPr>
        <w:t xml:space="preserve">opportunities </w:t>
      </w:r>
      <w:r w:rsidR="0067079B" w:rsidRPr="00D22A40">
        <w:rPr>
          <w:rFonts w:ascii="Segoe UI" w:hAnsi="Segoe UI" w:cs="Segoe UI"/>
          <w:sz w:val="18"/>
          <w:szCs w:val="18"/>
        </w:rPr>
        <w:t>to</w:t>
      </w:r>
      <w:r w:rsidR="00F3682B">
        <w:rPr>
          <w:rFonts w:ascii="Segoe UI" w:hAnsi="Segoe UI" w:cs="Segoe UI"/>
          <w:sz w:val="18"/>
          <w:szCs w:val="18"/>
        </w:rPr>
        <w:t xml:space="preserve"> further</w:t>
      </w:r>
      <w:r w:rsidR="0067079B" w:rsidRPr="00D22A40">
        <w:rPr>
          <w:rFonts w:ascii="Segoe UI" w:hAnsi="Segoe UI" w:cs="Segoe UI"/>
          <w:sz w:val="18"/>
          <w:szCs w:val="18"/>
        </w:rPr>
        <w:t xml:space="preserve"> diversify</w:t>
      </w:r>
      <w:r w:rsidR="0067079B">
        <w:rPr>
          <w:rFonts w:ascii="Segoe UI" w:hAnsi="Segoe UI" w:cs="Segoe UI"/>
          <w:sz w:val="18"/>
          <w:szCs w:val="18"/>
        </w:rPr>
        <w:t xml:space="preserve"> the</w:t>
      </w:r>
      <w:r w:rsidR="0067079B" w:rsidRPr="00D22A40">
        <w:rPr>
          <w:rFonts w:ascii="Segoe UI" w:hAnsi="Segoe UI" w:cs="Segoe UI"/>
          <w:sz w:val="18"/>
          <w:szCs w:val="18"/>
        </w:rPr>
        <w:t xml:space="preserve"> investments of customer funds</w:t>
      </w:r>
      <w:r w:rsidR="00523F68">
        <w:rPr>
          <w:rFonts w:ascii="Segoe UI" w:hAnsi="Segoe UI" w:cs="Segoe UI"/>
          <w:sz w:val="18"/>
          <w:szCs w:val="18"/>
        </w:rPr>
        <w:t>.</w:t>
      </w:r>
    </w:p>
    <w:p w14:paraId="470EFB45" w14:textId="0645912C" w:rsidR="00AE0853" w:rsidRDefault="003025E0" w:rsidP="00E22B17">
      <w:pPr>
        <w:pStyle w:val="paragraph"/>
        <w:jc w:val="both"/>
        <w:textAlignment w:val="baseline"/>
        <w:rPr>
          <w:rFonts w:ascii="Segoe UI" w:hAnsi="Segoe UI" w:cs="Segoe UI"/>
          <w:sz w:val="18"/>
          <w:szCs w:val="18"/>
        </w:rPr>
      </w:pPr>
      <w:r>
        <w:rPr>
          <w:rFonts w:ascii="Segoe UI" w:hAnsi="Segoe UI" w:cs="Segoe UI"/>
          <w:sz w:val="18"/>
          <w:szCs w:val="18"/>
        </w:rPr>
        <w:t xml:space="preserve">However, </w:t>
      </w:r>
      <w:r w:rsidR="000C7768">
        <w:rPr>
          <w:rFonts w:ascii="Segoe UI" w:hAnsi="Segoe UI" w:cs="Segoe UI"/>
          <w:sz w:val="18"/>
          <w:szCs w:val="18"/>
        </w:rPr>
        <w:t>the WFE</w:t>
      </w:r>
      <w:r w:rsidR="000C7768" w:rsidRPr="000C7768">
        <w:rPr>
          <w:rFonts w:ascii="Segoe UI" w:hAnsi="Segoe UI" w:cs="Segoe UI"/>
          <w:sz w:val="18"/>
          <w:szCs w:val="18"/>
        </w:rPr>
        <w:t xml:space="preserve"> strongly disagree</w:t>
      </w:r>
      <w:r w:rsidR="00E07792">
        <w:rPr>
          <w:rFonts w:ascii="Segoe UI" w:hAnsi="Segoe UI" w:cs="Segoe UI"/>
          <w:sz w:val="18"/>
          <w:szCs w:val="18"/>
        </w:rPr>
        <w:t>s</w:t>
      </w:r>
      <w:r w:rsidR="000C7768" w:rsidRPr="000C7768">
        <w:rPr>
          <w:rFonts w:ascii="Segoe UI" w:hAnsi="Segoe UI" w:cs="Segoe UI"/>
          <w:sz w:val="18"/>
          <w:szCs w:val="18"/>
        </w:rPr>
        <w:t xml:space="preserve"> with </w:t>
      </w:r>
      <w:r w:rsidR="00B64E1C">
        <w:rPr>
          <w:rFonts w:ascii="Segoe UI" w:hAnsi="Segoe UI" w:cs="Segoe UI"/>
          <w:sz w:val="18"/>
          <w:szCs w:val="18"/>
        </w:rPr>
        <w:t>the</w:t>
      </w:r>
      <w:r w:rsidR="000C7768" w:rsidRPr="000C7768">
        <w:rPr>
          <w:rFonts w:ascii="Segoe UI" w:hAnsi="Segoe UI" w:cs="Segoe UI"/>
          <w:sz w:val="18"/>
          <w:szCs w:val="18"/>
        </w:rPr>
        <w:t xml:space="preserve"> condition </w:t>
      </w:r>
      <w:r w:rsidR="00B64E1C">
        <w:rPr>
          <w:rFonts w:ascii="Segoe UI" w:hAnsi="Segoe UI" w:cs="Segoe UI"/>
          <w:sz w:val="18"/>
          <w:szCs w:val="18"/>
        </w:rPr>
        <w:t>that t</w:t>
      </w:r>
      <w:r w:rsidR="00B64E1C" w:rsidRPr="00B64E1C">
        <w:rPr>
          <w:rFonts w:ascii="Segoe UI" w:hAnsi="Segoe UI" w:cs="Segoe UI"/>
          <w:sz w:val="18"/>
          <w:szCs w:val="18"/>
        </w:rPr>
        <w:t xml:space="preserve">he FCM or a DCO </w:t>
      </w:r>
      <w:r w:rsidR="00B64E1C">
        <w:rPr>
          <w:rFonts w:ascii="Segoe UI" w:hAnsi="Segoe UI" w:cs="Segoe UI"/>
          <w:sz w:val="18"/>
          <w:szCs w:val="18"/>
        </w:rPr>
        <w:t>should be</w:t>
      </w:r>
      <w:r w:rsidR="00B64E1C" w:rsidRPr="00B64E1C">
        <w:rPr>
          <w:rFonts w:ascii="Segoe UI" w:hAnsi="Segoe UI" w:cs="Segoe UI"/>
          <w:sz w:val="18"/>
          <w:szCs w:val="18"/>
        </w:rPr>
        <w:t xml:space="preserve"> an </w:t>
      </w:r>
      <w:r w:rsidR="00B64E1C">
        <w:rPr>
          <w:rFonts w:ascii="Segoe UI" w:hAnsi="Segoe UI" w:cs="Segoe UI"/>
          <w:sz w:val="18"/>
          <w:szCs w:val="18"/>
        </w:rPr>
        <w:t xml:space="preserve">AP </w:t>
      </w:r>
      <w:r w:rsidR="00B64E1C" w:rsidRPr="00B64E1C">
        <w:rPr>
          <w:rFonts w:ascii="Segoe UI" w:hAnsi="Segoe UI" w:cs="Segoe UI"/>
          <w:sz w:val="18"/>
          <w:szCs w:val="18"/>
        </w:rPr>
        <w:t>of the ETF</w:t>
      </w:r>
      <w:r w:rsidR="00B64E1C">
        <w:rPr>
          <w:rFonts w:ascii="Segoe UI" w:hAnsi="Segoe UI" w:cs="Segoe UI"/>
          <w:sz w:val="18"/>
          <w:szCs w:val="18"/>
        </w:rPr>
        <w:t>. This</w:t>
      </w:r>
      <w:r w:rsidR="000C7768" w:rsidRPr="000C7768">
        <w:rPr>
          <w:rFonts w:ascii="Segoe UI" w:hAnsi="Segoe UI" w:cs="Segoe UI"/>
          <w:sz w:val="18"/>
          <w:szCs w:val="18"/>
        </w:rPr>
        <w:t xml:space="preserve"> does not provide additional protections beyond those that could be received by using a third-party AP. Practically</w:t>
      </w:r>
      <w:r w:rsidR="00B64E1C">
        <w:rPr>
          <w:rFonts w:ascii="Segoe UI" w:hAnsi="Segoe UI" w:cs="Segoe UI"/>
          <w:sz w:val="18"/>
          <w:szCs w:val="18"/>
        </w:rPr>
        <w:t>,</w:t>
      </w:r>
      <w:r w:rsidR="000C7768" w:rsidRPr="000C7768">
        <w:rPr>
          <w:rFonts w:ascii="Segoe UI" w:hAnsi="Segoe UI" w:cs="Segoe UI"/>
          <w:sz w:val="18"/>
          <w:szCs w:val="18"/>
        </w:rPr>
        <w:t xml:space="preserve"> this requirement would severely limit the parties that could invest in ETFs to those that are registered as broker-dealers and AP</w:t>
      </w:r>
      <w:r w:rsidR="005F7970">
        <w:rPr>
          <w:rFonts w:ascii="Segoe UI" w:hAnsi="Segoe UI" w:cs="Segoe UI"/>
          <w:sz w:val="18"/>
          <w:szCs w:val="18"/>
        </w:rPr>
        <w:t>s</w:t>
      </w:r>
      <w:r w:rsidR="000C7768" w:rsidRPr="000C7768">
        <w:rPr>
          <w:rFonts w:ascii="Segoe UI" w:hAnsi="Segoe UI" w:cs="Segoe UI"/>
          <w:sz w:val="18"/>
          <w:szCs w:val="18"/>
        </w:rPr>
        <w:t xml:space="preserve"> – DCOs are not APs. </w:t>
      </w:r>
    </w:p>
    <w:p w14:paraId="7118BE18" w14:textId="70BA6C4F" w:rsidR="00553B4E" w:rsidRDefault="00553B4E" w:rsidP="00E22B17">
      <w:pPr>
        <w:pStyle w:val="paragraph"/>
        <w:jc w:val="both"/>
        <w:textAlignment w:val="baseline"/>
        <w:rPr>
          <w:rFonts w:ascii="Segoe UI" w:hAnsi="Segoe UI" w:cs="Segoe UI"/>
          <w:sz w:val="18"/>
          <w:szCs w:val="18"/>
        </w:rPr>
      </w:pPr>
      <w:r>
        <w:rPr>
          <w:rFonts w:ascii="Segoe UI" w:hAnsi="Segoe UI" w:cs="Segoe UI"/>
          <w:sz w:val="18"/>
          <w:szCs w:val="18"/>
        </w:rPr>
        <w:lastRenderedPageBreak/>
        <w:t xml:space="preserve">In addition, the WFE </w:t>
      </w:r>
      <w:r w:rsidR="00311FE0">
        <w:rPr>
          <w:rFonts w:ascii="Segoe UI" w:hAnsi="Segoe UI" w:cs="Segoe UI"/>
          <w:sz w:val="18"/>
          <w:szCs w:val="18"/>
        </w:rPr>
        <w:t>recommends the removal</w:t>
      </w:r>
      <w:r w:rsidRPr="00553B4E">
        <w:rPr>
          <w:rFonts w:ascii="Segoe UI" w:hAnsi="Segoe UI" w:cs="Segoe UI"/>
          <w:sz w:val="18"/>
          <w:szCs w:val="18"/>
        </w:rPr>
        <w:t xml:space="preserve"> </w:t>
      </w:r>
      <w:r w:rsidR="00311FE0">
        <w:rPr>
          <w:rFonts w:ascii="Segoe UI" w:hAnsi="Segoe UI" w:cs="Segoe UI"/>
          <w:sz w:val="18"/>
          <w:szCs w:val="18"/>
        </w:rPr>
        <w:t xml:space="preserve">of </w:t>
      </w:r>
      <w:r>
        <w:rPr>
          <w:rFonts w:ascii="Segoe UI" w:hAnsi="Segoe UI" w:cs="Segoe UI"/>
          <w:sz w:val="18"/>
          <w:szCs w:val="18"/>
        </w:rPr>
        <w:t>the</w:t>
      </w:r>
      <w:r w:rsidRPr="00553B4E">
        <w:rPr>
          <w:rFonts w:ascii="Segoe UI" w:hAnsi="Segoe UI" w:cs="Segoe UI"/>
          <w:sz w:val="18"/>
          <w:szCs w:val="18"/>
        </w:rPr>
        <w:t xml:space="preserve"> condition </w:t>
      </w:r>
      <w:r>
        <w:rPr>
          <w:rFonts w:ascii="Segoe UI" w:hAnsi="Segoe UI" w:cs="Segoe UI"/>
          <w:sz w:val="18"/>
          <w:szCs w:val="18"/>
        </w:rPr>
        <w:t>that t</w:t>
      </w:r>
      <w:r w:rsidRPr="00553B4E">
        <w:rPr>
          <w:rFonts w:ascii="Segoe UI" w:hAnsi="Segoe UI" w:cs="Segoe UI"/>
          <w:sz w:val="18"/>
          <w:szCs w:val="18"/>
        </w:rPr>
        <w:t>he ETF is acceptable by the DCO as a performance bond from clearing members to margin customer trades. DCOs have differen</w:t>
      </w:r>
      <w:r w:rsidR="002509FE">
        <w:rPr>
          <w:rFonts w:ascii="Segoe UI" w:hAnsi="Segoe UI" w:cs="Segoe UI"/>
          <w:sz w:val="18"/>
          <w:szCs w:val="18"/>
        </w:rPr>
        <w:t>t</w:t>
      </w:r>
      <w:r w:rsidRPr="00553B4E">
        <w:rPr>
          <w:rFonts w:ascii="Segoe UI" w:hAnsi="Segoe UI" w:cs="Segoe UI"/>
          <w:sz w:val="18"/>
          <w:szCs w:val="18"/>
        </w:rPr>
        <w:t xml:space="preserve"> criteria for </w:t>
      </w:r>
      <w:r w:rsidR="002509FE">
        <w:rPr>
          <w:rFonts w:ascii="Segoe UI" w:hAnsi="Segoe UI" w:cs="Segoe UI"/>
          <w:sz w:val="18"/>
          <w:szCs w:val="18"/>
        </w:rPr>
        <w:t xml:space="preserve">the </w:t>
      </w:r>
      <w:r w:rsidRPr="00553B4E">
        <w:rPr>
          <w:rFonts w:ascii="Segoe UI" w:hAnsi="Segoe UI" w:cs="Segoe UI"/>
          <w:sz w:val="18"/>
          <w:szCs w:val="18"/>
        </w:rPr>
        <w:t xml:space="preserve">acceptance of collateral as margin than </w:t>
      </w:r>
      <w:r w:rsidR="002509FE">
        <w:rPr>
          <w:rFonts w:ascii="Segoe UI" w:hAnsi="Segoe UI" w:cs="Segoe UI"/>
          <w:sz w:val="18"/>
          <w:szCs w:val="18"/>
        </w:rPr>
        <w:t xml:space="preserve">for </w:t>
      </w:r>
      <w:r w:rsidRPr="00553B4E">
        <w:rPr>
          <w:rFonts w:ascii="Segoe UI" w:hAnsi="Segoe UI" w:cs="Segoe UI"/>
          <w:sz w:val="18"/>
          <w:szCs w:val="18"/>
        </w:rPr>
        <w:t>investment</w:t>
      </w:r>
      <w:r w:rsidR="001752DA">
        <w:rPr>
          <w:rFonts w:ascii="Segoe UI" w:hAnsi="Segoe UI" w:cs="Segoe UI"/>
          <w:sz w:val="18"/>
          <w:szCs w:val="18"/>
        </w:rPr>
        <w:t>, and e</w:t>
      </w:r>
      <w:r w:rsidRPr="00553B4E">
        <w:rPr>
          <w:rFonts w:ascii="Segoe UI" w:hAnsi="Segoe UI" w:cs="Segoe UI"/>
          <w:sz w:val="18"/>
          <w:szCs w:val="18"/>
        </w:rPr>
        <w:t>ach FCM and DCO should determine the appropriate permitted investments for them</w:t>
      </w:r>
      <w:r w:rsidR="001752DA">
        <w:rPr>
          <w:rFonts w:ascii="Segoe UI" w:hAnsi="Segoe UI" w:cs="Segoe UI"/>
          <w:sz w:val="18"/>
          <w:szCs w:val="18"/>
        </w:rPr>
        <w:t>.</w:t>
      </w:r>
      <w:r w:rsidR="007C7E30">
        <w:rPr>
          <w:rFonts w:ascii="Segoe UI" w:hAnsi="Segoe UI" w:cs="Segoe UI"/>
          <w:sz w:val="18"/>
          <w:szCs w:val="18"/>
        </w:rPr>
        <w:t xml:space="preserve"> </w:t>
      </w:r>
      <w:r w:rsidR="001752DA">
        <w:rPr>
          <w:rFonts w:ascii="Segoe UI" w:hAnsi="Segoe UI" w:cs="Segoe UI"/>
          <w:sz w:val="18"/>
          <w:szCs w:val="18"/>
        </w:rPr>
        <w:t>Instead,</w:t>
      </w:r>
      <w:r w:rsidRPr="00553B4E">
        <w:rPr>
          <w:rFonts w:ascii="Segoe UI" w:hAnsi="Segoe UI" w:cs="Segoe UI"/>
          <w:sz w:val="18"/>
          <w:szCs w:val="18"/>
        </w:rPr>
        <w:t xml:space="preserve"> this requirement could be misinterpreted to imply that one can rely on the DCOs acceptance of ETFs for investment</w:t>
      </w:r>
      <w:r w:rsidR="007C7E30">
        <w:rPr>
          <w:rFonts w:ascii="Segoe UI" w:hAnsi="Segoe UI" w:cs="Segoe UI"/>
          <w:sz w:val="18"/>
          <w:szCs w:val="18"/>
        </w:rPr>
        <w:t>s</w:t>
      </w:r>
      <w:r w:rsidR="00540E2C">
        <w:rPr>
          <w:rFonts w:ascii="Segoe UI" w:hAnsi="Segoe UI" w:cs="Segoe UI"/>
          <w:sz w:val="18"/>
          <w:szCs w:val="18"/>
        </w:rPr>
        <w:t>, which should not be the case</w:t>
      </w:r>
      <w:r w:rsidR="007C7E30">
        <w:rPr>
          <w:rFonts w:ascii="Segoe UI" w:hAnsi="Segoe UI" w:cs="Segoe UI"/>
          <w:sz w:val="18"/>
          <w:szCs w:val="18"/>
        </w:rPr>
        <w:t>.</w:t>
      </w:r>
    </w:p>
    <w:p w14:paraId="06858946" w14:textId="31C0A88D" w:rsidR="003025E0" w:rsidRDefault="000C7768" w:rsidP="00E22B17">
      <w:pPr>
        <w:pStyle w:val="paragraph"/>
        <w:jc w:val="both"/>
        <w:textAlignment w:val="baseline"/>
        <w:rPr>
          <w:rFonts w:ascii="Segoe UI" w:hAnsi="Segoe UI" w:cs="Segoe UI"/>
          <w:sz w:val="18"/>
          <w:szCs w:val="18"/>
        </w:rPr>
      </w:pPr>
      <w:r>
        <w:rPr>
          <w:rFonts w:ascii="Segoe UI" w:hAnsi="Segoe UI" w:cs="Segoe UI"/>
          <w:sz w:val="18"/>
          <w:szCs w:val="18"/>
        </w:rPr>
        <w:t xml:space="preserve">Furthermore, the </w:t>
      </w:r>
      <w:r w:rsidR="003025E0">
        <w:rPr>
          <w:rFonts w:ascii="Segoe UI" w:hAnsi="Segoe UI" w:cs="Segoe UI"/>
          <w:sz w:val="18"/>
          <w:szCs w:val="18"/>
        </w:rPr>
        <w:t>l</w:t>
      </w:r>
      <w:r w:rsidR="003025E0" w:rsidRPr="003025E0">
        <w:rPr>
          <w:rFonts w:ascii="Segoe UI" w:hAnsi="Segoe UI" w:cs="Segoe UI"/>
          <w:sz w:val="18"/>
          <w:szCs w:val="18"/>
        </w:rPr>
        <w:t xml:space="preserve">imiting </w:t>
      </w:r>
      <w:r>
        <w:rPr>
          <w:rFonts w:ascii="Segoe UI" w:hAnsi="Segoe UI" w:cs="Segoe UI"/>
          <w:sz w:val="18"/>
          <w:szCs w:val="18"/>
        </w:rPr>
        <w:t xml:space="preserve">of </w:t>
      </w:r>
      <w:r w:rsidR="003025E0" w:rsidRPr="003025E0">
        <w:rPr>
          <w:rFonts w:ascii="Segoe UI" w:hAnsi="Segoe UI" w:cs="Segoe UI"/>
          <w:sz w:val="18"/>
          <w:szCs w:val="18"/>
        </w:rPr>
        <w:t>redemptions to cash could have unintended consequences</w:t>
      </w:r>
      <w:r w:rsidR="003025E0">
        <w:rPr>
          <w:rFonts w:ascii="Segoe UI" w:hAnsi="Segoe UI" w:cs="Segoe UI"/>
          <w:sz w:val="18"/>
          <w:szCs w:val="18"/>
        </w:rPr>
        <w:t>,</w:t>
      </w:r>
      <w:r w:rsidR="003025E0" w:rsidRPr="003025E0">
        <w:rPr>
          <w:rFonts w:ascii="Segoe UI" w:hAnsi="Segoe UI" w:cs="Segoe UI"/>
          <w:sz w:val="18"/>
          <w:szCs w:val="18"/>
        </w:rPr>
        <w:t xml:space="preserve"> </w:t>
      </w:r>
      <w:r w:rsidR="003025E0">
        <w:rPr>
          <w:rFonts w:ascii="Segoe UI" w:hAnsi="Segoe UI" w:cs="Segoe UI"/>
          <w:sz w:val="18"/>
          <w:szCs w:val="18"/>
        </w:rPr>
        <w:t>as</w:t>
      </w:r>
      <w:r w:rsidR="003025E0" w:rsidRPr="003025E0">
        <w:rPr>
          <w:rFonts w:ascii="Segoe UI" w:hAnsi="Segoe UI" w:cs="Segoe UI"/>
          <w:sz w:val="18"/>
          <w:szCs w:val="18"/>
        </w:rPr>
        <w:t xml:space="preserve"> there could be instances where it may be more advantageous for the </w:t>
      </w:r>
      <w:r w:rsidR="000E2F08">
        <w:rPr>
          <w:rFonts w:ascii="Segoe UI" w:hAnsi="Segoe UI" w:cs="Segoe UI"/>
          <w:sz w:val="18"/>
          <w:szCs w:val="18"/>
        </w:rPr>
        <w:t>FCM or DCO</w:t>
      </w:r>
      <w:r w:rsidR="003025E0" w:rsidRPr="003025E0">
        <w:rPr>
          <w:rFonts w:ascii="Segoe UI" w:hAnsi="Segoe UI" w:cs="Segoe UI"/>
          <w:sz w:val="18"/>
          <w:szCs w:val="18"/>
        </w:rPr>
        <w:t xml:space="preserve"> to receive the underlying U.S. Treasuries, which are</w:t>
      </w:r>
      <w:r w:rsidR="000E2F08">
        <w:rPr>
          <w:rFonts w:ascii="Segoe UI" w:hAnsi="Segoe UI" w:cs="Segoe UI"/>
          <w:sz w:val="18"/>
          <w:szCs w:val="18"/>
        </w:rPr>
        <w:t xml:space="preserve"> also</w:t>
      </w:r>
      <w:r w:rsidR="003025E0" w:rsidRPr="003025E0">
        <w:rPr>
          <w:rFonts w:ascii="Segoe UI" w:hAnsi="Segoe UI" w:cs="Segoe UI"/>
          <w:sz w:val="18"/>
          <w:szCs w:val="18"/>
        </w:rPr>
        <w:t xml:space="preserve"> very liquid.</w:t>
      </w:r>
    </w:p>
    <w:p w14:paraId="04AA209B" w14:textId="66B8D5A5" w:rsidR="00EF2B22" w:rsidRDefault="00E07792" w:rsidP="00313010">
      <w:pPr>
        <w:pStyle w:val="paragraph"/>
        <w:jc w:val="both"/>
        <w:textAlignment w:val="baseline"/>
        <w:rPr>
          <w:rFonts w:ascii="Segoe UI" w:hAnsi="Segoe UI" w:cs="Segoe UI"/>
          <w:sz w:val="18"/>
          <w:szCs w:val="18"/>
        </w:rPr>
      </w:pPr>
      <w:r>
        <w:rPr>
          <w:rFonts w:ascii="Segoe UI" w:hAnsi="Segoe UI" w:cs="Segoe UI"/>
          <w:sz w:val="18"/>
          <w:szCs w:val="18"/>
        </w:rPr>
        <w:t xml:space="preserve">Finally, the </w:t>
      </w:r>
      <w:r w:rsidR="00EF2B22">
        <w:rPr>
          <w:rFonts w:ascii="Segoe UI" w:hAnsi="Segoe UI" w:cs="Segoe UI"/>
          <w:sz w:val="18"/>
          <w:szCs w:val="18"/>
        </w:rPr>
        <w:t xml:space="preserve">WFE </w:t>
      </w:r>
      <w:r w:rsidR="00311FE0">
        <w:rPr>
          <w:rFonts w:ascii="Segoe UI" w:hAnsi="Segoe UI" w:cs="Segoe UI"/>
          <w:sz w:val="18"/>
          <w:szCs w:val="18"/>
        </w:rPr>
        <w:t>recommends that the Commission do not include</w:t>
      </w:r>
      <w:r>
        <w:rPr>
          <w:rFonts w:ascii="Segoe UI" w:hAnsi="Segoe UI" w:cs="Segoe UI"/>
          <w:sz w:val="18"/>
          <w:szCs w:val="18"/>
        </w:rPr>
        <w:t xml:space="preserve"> </w:t>
      </w:r>
      <w:r>
        <w:rPr>
          <w:rStyle w:val="cf01"/>
        </w:rPr>
        <w:t xml:space="preserve">requirement </w:t>
      </w:r>
      <w:r w:rsidR="00311FE0">
        <w:rPr>
          <w:rStyle w:val="cf01"/>
        </w:rPr>
        <w:t xml:space="preserve">that </w:t>
      </w:r>
      <w:r w:rsidR="00311FE0">
        <w:rPr>
          <w:rFonts w:ascii="Segoe UI" w:hAnsi="Segoe UI" w:cs="Segoe UI"/>
          <w:sz w:val="18"/>
          <w:szCs w:val="18"/>
        </w:rPr>
        <w:t>t</w:t>
      </w:r>
      <w:r w:rsidR="00311FE0" w:rsidRPr="00E22B17">
        <w:rPr>
          <w:rFonts w:ascii="Segoe UI" w:hAnsi="Segoe UI" w:cs="Segoe UI"/>
          <w:sz w:val="18"/>
          <w:szCs w:val="18"/>
        </w:rPr>
        <w:t>he ETF invests at least 95 percent of its assets in securities comprising the U.S. Treasury securities index whose performance the fund seeks to replicate</w:t>
      </w:r>
      <w:r w:rsidR="005B5B9B">
        <w:rPr>
          <w:rFonts w:ascii="Segoe UI" w:hAnsi="Segoe UI" w:cs="Segoe UI"/>
          <w:sz w:val="18"/>
          <w:szCs w:val="18"/>
        </w:rPr>
        <w:t>, as this</w:t>
      </w:r>
      <w:r w:rsidR="005B5B9B">
        <w:rPr>
          <w:rStyle w:val="cf01"/>
        </w:rPr>
        <w:t xml:space="preserve"> measure</w:t>
      </w:r>
      <w:r>
        <w:rPr>
          <w:rStyle w:val="cf01"/>
        </w:rPr>
        <w:t xml:space="preserve"> is too punitive</w:t>
      </w:r>
      <w:r w:rsidR="005B5B9B">
        <w:rPr>
          <w:rStyle w:val="cf01"/>
        </w:rPr>
        <w:t>,</w:t>
      </w:r>
      <w:r>
        <w:rPr>
          <w:rStyle w:val="cf01"/>
        </w:rPr>
        <w:t xml:space="preserve"> and could ca</w:t>
      </w:r>
      <w:r w:rsidR="005B5B9B">
        <w:rPr>
          <w:rStyle w:val="cf01"/>
        </w:rPr>
        <w:t>u</w:t>
      </w:r>
      <w:r>
        <w:rPr>
          <w:rStyle w:val="cf01"/>
        </w:rPr>
        <w:t xml:space="preserve">se funds to deviate from their index. </w:t>
      </w:r>
      <w:r w:rsidR="00193D95">
        <w:rPr>
          <w:rStyle w:val="cf01"/>
        </w:rPr>
        <w:t>Instead, w</w:t>
      </w:r>
      <w:r>
        <w:rPr>
          <w:rStyle w:val="cf01"/>
        </w:rPr>
        <w:t xml:space="preserve">e </w:t>
      </w:r>
      <w:r w:rsidR="005B5B9B">
        <w:rPr>
          <w:rStyle w:val="cf01"/>
        </w:rPr>
        <w:t>suggest that</w:t>
      </w:r>
      <w:r>
        <w:rPr>
          <w:rStyle w:val="cf01"/>
        </w:rPr>
        <w:t xml:space="preserve"> the percentage requirement should be lowered</w:t>
      </w:r>
      <w:r w:rsidR="00193D95">
        <w:rPr>
          <w:rStyle w:val="cf01"/>
        </w:rPr>
        <w:t>,</w:t>
      </w:r>
      <w:r>
        <w:rPr>
          <w:rStyle w:val="cf01"/>
        </w:rPr>
        <w:t xml:space="preserve"> and that cash, repo, and </w:t>
      </w:r>
      <w:r w:rsidR="009A289C" w:rsidRPr="009A289C">
        <w:rPr>
          <w:rStyle w:val="cf01"/>
        </w:rPr>
        <w:t>U.S. Treasury MMFs</w:t>
      </w:r>
      <w:r w:rsidR="009A289C" w:rsidRPr="009A289C" w:rsidDel="009A289C">
        <w:rPr>
          <w:rStyle w:val="cf01"/>
        </w:rPr>
        <w:t xml:space="preserve"> </w:t>
      </w:r>
      <w:r>
        <w:rPr>
          <w:rStyle w:val="cf01"/>
        </w:rPr>
        <w:t>should also be acceptable</w:t>
      </w:r>
      <w:r w:rsidR="00193D95">
        <w:rPr>
          <w:rStyle w:val="cf01"/>
        </w:rPr>
        <w:t>,</w:t>
      </w:r>
      <w:r>
        <w:rPr>
          <w:rStyle w:val="cf01"/>
        </w:rPr>
        <w:t xml:space="preserve"> to provide appropriate flexibility, while preserving the high quality and liquid nature of the ETF.</w:t>
      </w:r>
      <w:r w:rsidR="008356A6">
        <w:rPr>
          <w:rFonts w:ascii="Segoe UI" w:hAnsi="Segoe UI" w:cs="Segoe UI"/>
          <w:sz w:val="18"/>
          <w:szCs w:val="18"/>
        </w:rPr>
        <w:t xml:space="preserve"> The WFE </w:t>
      </w:r>
      <w:r w:rsidR="00313010">
        <w:rPr>
          <w:rFonts w:ascii="Segoe UI" w:hAnsi="Segoe UI" w:cs="Segoe UI"/>
          <w:sz w:val="18"/>
          <w:szCs w:val="18"/>
        </w:rPr>
        <w:t xml:space="preserve">also </w:t>
      </w:r>
      <w:r w:rsidR="008356A6">
        <w:rPr>
          <w:rFonts w:ascii="Segoe UI" w:hAnsi="Segoe UI" w:cs="Segoe UI"/>
          <w:sz w:val="18"/>
          <w:szCs w:val="18"/>
        </w:rPr>
        <w:t xml:space="preserve">recommends that the CFTC clarify </w:t>
      </w:r>
      <w:r w:rsidR="00313010">
        <w:rPr>
          <w:rFonts w:ascii="Segoe UI" w:hAnsi="Segoe UI" w:cs="Segoe UI"/>
          <w:sz w:val="18"/>
          <w:szCs w:val="18"/>
        </w:rPr>
        <w:t xml:space="preserve">the </w:t>
      </w:r>
      <w:r w:rsidR="008356A6">
        <w:rPr>
          <w:rFonts w:ascii="Segoe UI" w:hAnsi="Segoe UI" w:cs="Segoe UI"/>
          <w:sz w:val="18"/>
          <w:szCs w:val="18"/>
        </w:rPr>
        <w:t xml:space="preserve">steps that </w:t>
      </w:r>
      <w:r w:rsidR="00313010">
        <w:rPr>
          <w:rFonts w:ascii="Segoe UI" w:hAnsi="Segoe UI" w:cs="Segoe UI"/>
          <w:sz w:val="18"/>
          <w:szCs w:val="18"/>
        </w:rPr>
        <w:t xml:space="preserve">would </w:t>
      </w:r>
      <w:r w:rsidR="008356A6">
        <w:rPr>
          <w:rFonts w:ascii="Segoe UI" w:hAnsi="Segoe UI" w:cs="Segoe UI"/>
          <w:sz w:val="18"/>
          <w:szCs w:val="18"/>
        </w:rPr>
        <w:t xml:space="preserve">be taken in </w:t>
      </w:r>
      <w:r w:rsidR="00313010">
        <w:rPr>
          <w:rFonts w:ascii="Segoe UI" w:hAnsi="Segoe UI" w:cs="Segoe UI"/>
          <w:sz w:val="18"/>
          <w:szCs w:val="18"/>
        </w:rPr>
        <w:t xml:space="preserve">the </w:t>
      </w:r>
      <w:r w:rsidR="008356A6">
        <w:rPr>
          <w:rFonts w:ascii="Segoe UI" w:hAnsi="Segoe UI" w:cs="Segoe UI"/>
          <w:sz w:val="18"/>
          <w:szCs w:val="18"/>
        </w:rPr>
        <w:t>situation</w:t>
      </w:r>
      <w:r w:rsidR="00313010">
        <w:rPr>
          <w:rFonts w:ascii="Segoe UI" w:hAnsi="Segoe UI" w:cs="Segoe UI"/>
          <w:sz w:val="18"/>
          <w:szCs w:val="18"/>
        </w:rPr>
        <w:t xml:space="preserve"> where </w:t>
      </w:r>
      <w:r w:rsidR="00BC00FB">
        <w:rPr>
          <w:rFonts w:ascii="Segoe UI" w:hAnsi="Segoe UI" w:cs="Segoe UI"/>
          <w:sz w:val="18"/>
          <w:szCs w:val="18"/>
        </w:rPr>
        <w:t>a percentage requirement is breached and an FCM or DCO is expected to divest from the fund</w:t>
      </w:r>
      <w:r w:rsidR="00900838">
        <w:rPr>
          <w:rFonts w:ascii="Segoe UI" w:hAnsi="Segoe UI" w:cs="Segoe UI"/>
          <w:sz w:val="18"/>
          <w:szCs w:val="18"/>
        </w:rPr>
        <w:t>. This could consider steps such as</w:t>
      </w:r>
      <w:r w:rsidR="008356A6">
        <w:rPr>
          <w:rFonts w:ascii="Segoe UI" w:hAnsi="Segoe UI" w:cs="Segoe UI"/>
          <w:sz w:val="18"/>
          <w:szCs w:val="18"/>
        </w:rPr>
        <w:t xml:space="preserve"> </w:t>
      </w:r>
      <w:r w:rsidR="008356A6" w:rsidRPr="008356A6">
        <w:rPr>
          <w:rFonts w:ascii="Segoe UI" w:hAnsi="Segoe UI" w:cs="Segoe UI"/>
          <w:sz w:val="18"/>
          <w:szCs w:val="18"/>
        </w:rPr>
        <w:t>progressively reduc</w:t>
      </w:r>
      <w:r w:rsidR="005A76E4">
        <w:rPr>
          <w:rFonts w:ascii="Segoe UI" w:hAnsi="Segoe UI" w:cs="Segoe UI"/>
          <w:sz w:val="18"/>
          <w:szCs w:val="18"/>
        </w:rPr>
        <w:t>ing</w:t>
      </w:r>
      <w:r w:rsidR="008356A6" w:rsidRPr="008356A6">
        <w:rPr>
          <w:rFonts w:ascii="Segoe UI" w:hAnsi="Segoe UI" w:cs="Segoe UI"/>
          <w:sz w:val="18"/>
          <w:szCs w:val="18"/>
        </w:rPr>
        <w:t xml:space="preserve"> the amount of </w:t>
      </w:r>
      <w:r w:rsidR="005A76E4">
        <w:rPr>
          <w:rFonts w:ascii="Segoe UI" w:hAnsi="Segoe UI" w:cs="Segoe UI"/>
          <w:sz w:val="18"/>
          <w:szCs w:val="18"/>
        </w:rPr>
        <w:t>funds</w:t>
      </w:r>
      <w:r w:rsidR="008356A6" w:rsidRPr="008356A6">
        <w:rPr>
          <w:rFonts w:ascii="Segoe UI" w:hAnsi="Segoe UI" w:cs="Segoe UI"/>
          <w:sz w:val="18"/>
          <w:szCs w:val="18"/>
        </w:rPr>
        <w:t xml:space="preserve"> invested in </w:t>
      </w:r>
      <w:r w:rsidR="005A76E4">
        <w:rPr>
          <w:rFonts w:ascii="Segoe UI" w:hAnsi="Segoe UI" w:cs="Segoe UI"/>
          <w:sz w:val="18"/>
          <w:szCs w:val="18"/>
        </w:rPr>
        <w:t xml:space="preserve">the </w:t>
      </w:r>
      <w:r w:rsidR="008356A6" w:rsidRPr="008356A6">
        <w:rPr>
          <w:rFonts w:ascii="Segoe UI" w:hAnsi="Segoe UI" w:cs="Segoe UI"/>
          <w:sz w:val="18"/>
          <w:szCs w:val="18"/>
        </w:rPr>
        <w:t xml:space="preserve">ETF </w:t>
      </w:r>
      <w:r w:rsidR="005A76E4">
        <w:rPr>
          <w:rFonts w:ascii="Segoe UI" w:hAnsi="Segoe UI" w:cs="Segoe UI"/>
          <w:sz w:val="18"/>
          <w:szCs w:val="18"/>
        </w:rPr>
        <w:t>(</w:t>
      </w:r>
      <w:r w:rsidR="008356A6" w:rsidRPr="008356A6">
        <w:rPr>
          <w:rFonts w:ascii="Segoe UI" w:hAnsi="Segoe UI" w:cs="Segoe UI"/>
          <w:sz w:val="18"/>
          <w:szCs w:val="18"/>
        </w:rPr>
        <w:t>instead of immediately divesting the investments in a potentially volatile market</w:t>
      </w:r>
      <w:r w:rsidR="005A76E4">
        <w:rPr>
          <w:rFonts w:ascii="Segoe UI" w:hAnsi="Segoe UI" w:cs="Segoe UI"/>
          <w:sz w:val="18"/>
          <w:szCs w:val="18"/>
        </w:rPr>
        <w:t>).</w:t>
      </w:r>
      <w:r w:rsidR="00BE32C9">
        <w:rPr>
          <w:rFonts w:ascii="Segoe UI" w:hAnsi="Segoe UI" w:cs="Segoe UI"/>
          <w:sz w:val="18"/>
          <w:szCs w:val="18"/>
        </w:rPr>
        <w:t xml:space="preserve"> These recommendations are </w:t>
      </w:r>
      <w:r w:rsidR="00E547C9">
        <w:rPr>
          <w:rFonts w:ascii="Segoe UI" w:hAnsi="Segoe UI" w:cs="Segoe UI"/>
          <w:sz w:val="18"/>
          <w:szCs w:val="18"/>
        </w:rPr>
        <w:t>consistent with industry practices.</w:t>
      </w:r>
    </w:p>
    <w:p w14:paraId="6C89A10E" w14:textId="28D1971D" w:rsidR="00D71715" w:rsidRDefault="00D71715" w:rsidP="00D71715">
      <w:pPr>
        <w:pStyle w:val="paragraph"/>
        <w:textAlignment w:val="baseline"/>
        <w:rPr>
          <w:rFonts w:ascii="Segoe UI" w:hAnsi="Segoe UI" w:cs="Segoe UI"/>
          <w:sz w:val="18"/>
          <w:szCs w:val="18"/>
        </w:rPr>
      </w:pPr>
      <w:r>
        <w:rPr>
          <w:rFonts w:ascii="Segoe UI" w:hAnsi="Segoe UI" w:cs="Segoe UI"/>
          <w:b/>
          <w:bCs/>
          <w:sz w:val="18"/>
          <w:szCs w:val="18"/>
        </w:rPr>
        <w:t>On the elimination of</w:t>
      </w:r>
      <w:r w:rsidRPr="004E3EAB">
        <w:rPr>
          <w:rFonts w:ascii="Segoe UI" w:hAnsi="Segoe UI" w:cs="Segoe UI"/>
          <w:b/>
          <w:bCs/>
          <w:sz w:val="18"/>
          <w:szCs w:val="18"/>
        </w:rPr>
        <w:t xml:space="preserve"> transaction and account balance information</w:t>
      </w:r>
      <w:r>
        <w:rPr>
          <w:rFonts w:ascii="Segoe UI" w:hAnsi="Segoe UI" w:cs="Segoe UI"/>
          <w:b/>
          <w:bCs/>
          <w:sz w:val="18"/>
          <w:szCs w:val="18"/>
        </w:rPr>
        <w:t xml:space="preserve"> requirements</w:t>
      </w:r>
    </w:p>
    <w:p w14:paraId="6ED495F4" w14:textId="465A45C8" w:rsidR="00D71715" w:rsidRDefault="00D71715" w:rsidP="00F50770">
      <w:pPr>
        <w:pStyle w:val="paragraph"/>
        <w:jc w:val="both"/>
        <w:textAlignment w:val="baseline"/>
        <w:rPr>
          <w:rFonts w:ascii="Segoe UI" w:hAnsi="Segoe UI" w:cs="Segoe UI"/>
          <w:sz w:val="18"/>
          <w:szCs w:val="18"/>
        </w:rPr>
      </w:pPr>
      <w:r w:rsidRPr="0041469C">
        <w:rPr>
          <w:rFonts w:ascii="Segoe UI" w:hAnsi="Segoe UI" w:cs="Segoe UI"/>
          <w:sz w:val="18"/>
          <w:szCs w:val="18"/>
        </w:rPr>
        <w:t>Regulations 1.20 and 30.7</w:t>
      </w:r>
      <w:r>
        <w:rPr>
          <w:rFonts w:ascii="Segoe UI" w:hAnsi="Segoe UI" w:cs="Segoe UI"/>
          <w:sz w:val="18"/>
          <w:szCs w:val="18"/>
        </w:rPr>
        <w:t xml:space="preserve"> (</w:t>
      </w:r>
      <w:r w:rsidRPr="0041469C">
        <w:rPr>
          <w:rFonts w:ascii="Segoe UI" w:hAnsi="Segoe UI" w:cs="Segoe UI"/>
          <w:sz w:val="18"/>
          <w:szCs w:val="18"/>
        </w:rPr>
        <w:t>and certain related appendices</w:t>
      </w:r>
      <w:r>
        <w:rPr>
          <w:rFonts w:ascii="Segoe UI" w:hAnsi="Segoe UI" w:cs="Segoe UI"/>
          <w:sz w:val="18"/>
          <w:szCs w:val="18"/>
        </w:rPr>
        <w:t xml:space="preserve">) </w:t>
      </w:r>
      <w:r w:rsidR="00E15700">
        <w:rPr>
          <w:rFonts w:ascii="Segoe UI" w:hAnsi="Segoe UI" w:cs="Segoe UI"/>
          <w:sz w:val="18"/>
          <w:szCs w:val="18"/>
        </w:rPr>
        <w:t>currently require</w:t>
      </w:r>
      <w:r w:rsidRPr="0041469C">
        <w:rPr>
          <w:rFonts w:ascii="Segoe UI" w:hAnsi="Segoe UI" w:cs="Segoe UI"/>
          <w:sz w:val="18"/>
          <w:szCs w:val="18"/>
        </w:rPr>
        <w:t xml:space="preserve"> that FCMs deposit </w:t>
      </w:r>
      <w:r w:rsidR="00B551E6">
        <w:rPr>
          <w:rFonts w:ascii="Segoe UI" w:hAnsi="Segoe UI" w:cs="Segoe UI"/>
          <w:sz w:val="18"/>
          <w:szCs w:val="18"/>
        </w:rPr>
        <w:t>c</w:t>
      </w:r>
      <w:r w:rsidRPr="0041469C">
        <w:rPr>
          <w:rFonts w:ascii="Segoe UI" w:hAnsi="Segoe UI" w:cs="Segoe UI"/>
          <w:sz w:val="18"/>
          <w:szCs w:val="18"/>
        </w:rPr>
        <w:t xml:space="preserve">ustomer </w:t>
      </w:r>
      <w:r w:rsidR="00B551E6">
        <w:rPr>
          <w:rFonts w:ascii="Segoe UI" w:hAnsi="Segoe UI" w:cs="Segoe UI"/>
          <w:sz w:val="18"/>
          <w:szCs w:val="18"/>
        </w:rPr>
        <w:t>f</w:t>
      </w:r>
      <w:r w:rsidRPr="0041469C">
        <w:rPr>
          <w:rFonts w:ascii="Segoe UI" w:hAnsi="Segoe UI" w:cs="Segoe UI"/>
          <w:sz w:val="18"/>
          <w:szCs w:val="18"/>
        </w:rPr>
        <w:t xml:space="preserve">unds with depositories that agree to provide </w:t>
      </w:r>
      <w:r w:rsidR="00B551E6">
        <w:rPr>
          <w:rFonts w:ascii="Segoe UI" w:hAnsi="Segoe UI" w:cs="Segoe UI"/>
          <w:sz w:val="18"/>
          <w:szCs w:val="18"/>
        </w:rPr>
        <w:t>the CFTC</w:t>
      </w:r>
      <w:r w:rsidRPr="0041469C">
        <w:rPr>
          <w:rFonts w:ascii="Segoe UI" w:hAnsi="Segoe UI" w:cs="Segoe UI"/>
          <w:sz w:val="18"/>
          <w:szCs w:val="18"/>
        </w:rPr>
        <w:t xml:space="preserve"> with direct, read-only electronic access to accounts holding </w:t>
      </w:r>
      <w:r w:rsidR="00B551E6">
        <w:rPr>
          <w:rFonts w:ascii="Segoe UI" w:hAnsi="Segoe UI" w:cs="Segoe UI"/>
          <w:sz w:val="18"/>
          <w:szCs w:val="18"/>
        </w:rPr>
        <w:t>c</w:t>
      </w:r>
      <w:r w:rsidRPr="0041469C">
        <w:rPr>
          <w:rFonts w:ascii="Segoe UI" w:hAnsi="Segoe UI" w:cs="Segoe UI"/>
          <w:sz w:val="18"/>
          <w:szCs w:val="18"/>
        </w:rPr>
        <w:t xml:space="preserve">ustomer </w:t>
      </w:r>
      <w:r w:rsidR="00B551E6">
        <w:rPr>
          <w:rFonts w:ascii="Segoe UI" w:hAnsi="Segoe UI" w:cs="Segoe UI"/>
          <w:sz w:val="18"/>
          <w:szCs w:val="18"/>
        </w:rPr>
        <w:t>f</w:t>
      </w:r>
      <w:r w:rsidRPr="0041469C">
        <w:rPr>
          <w:rFonts w:ascii="Segoe UI" w:hAnsi="Segoe UI" w:cs="Segoe UI"/>
          <w:sz w:val="18"/>
          <w:szCs w:val="18"/>
        </w:rPr>
        <w:t>unds</w:t>
      </w:r>
      <w:r w:rsidR="00EE4927">
        <w:rPr>
          <w:rFonts w:ascii="Segoe UI" w:hAnsi="Segoe UI" w:cs="Segoe UI"/>
          <w:sz w:val="18"/>
          <w:szCs w:val="18"/>
        </w:rPr>
        <w:t xml:space="preserve">. The proposed amendments </w:t>
      </w:r>
      <w:r w:rsidR="00552F2B">
        <w:rPr>
          <w:rFonts w:ascii="Segoe UI" w:hAnsi="Segoe UI" w:cs="Segoe UI"/>
          <w:sz w:val="18"/>
          <w:szCs w:val="18"/>
        </w:rPr>
        <w:t xml:space="preserve">would </w:t>
      </w:r>
      <w:r w:rsidR="00EE4927" w:rsidRPr="00EE4927">
        <w:rPr>
          <w:rFonts w:ascii="Segoe UI" w:hAnsi="Segoe UI" w:cs="Segoe UI"/>
          <w:sz w:val="18"/>
          <w:szCs w:val="18"/>
        </w:rPr>
        <w:t>eliminate the</w:t>
      </w:r>
      <w:r w:rsidR="00EE4927">
        <w:rPr>
          <w:rFonts w:ascii="Segoe UI" w:hAnsi="Segoe UI" w:cs="Segoe UI"/>
          <w:sz w:val="18"/>
          <w:szCs w:val="18"/>
        </w:rPr>
        <w:t>se</w:t>
      </w:r>
      <w:r w:rsidR="00EE4927" w:rsidRPr="00EE4927">
        <w:rPr>
          <w:rFonts w:ascii="Segoe UI" w:hAnsi="Segoe UI" w:cs="Segoe UI"/>
          <w:sz w:val="18"/>
          <w:szCs w:val="18"/>
        </w:rPr>
        <w:t xml:space="preserve"> read-only</w:t>
      </w:r>
      <w:r w:rsidR="00EE4927">
        <w:rPr>
          <w:rFonts w:ascii="Segoe UI" w:hAnsi="Segoe UI" w:cs="Segoe UI"/>
          <w:sz w:val="18"/>
          <w:szCs w:val="18"/>
        </w:rPr>
        <w:t xml:space="preserve"> </w:t>
      </w:r>
      <w:r w:rsidR="00EE4927" w:rsidRPr="00EE4927">
        <w:rPr>
          <w:rFonts w:ascii="Segoe UI" w:hAnsi="Segoe UI" w:cs="Segoe UI"/>
          <w:sz w:val="18"/>
          <w:szCs w:val="18"/>
        </w:rPr>
        <w:t>access provisions</w:t>
      </w:r>
      <w:r w:rsidR="00CA442D">
        <w:rPr>
          <w:rFonts w:ascii="Segoe UI" w:hAnsi="Segoe UI" w:cs="Segoe UI"/>
          <w:sz w:val="18"/>
          <w:szCs w:val="18"/>
        </w:rPr>
        <w:t xml:space="preserve"> and rely </w:t>
      </w:r>
      <w:r w:rsidR="00CA442D" w:rsidRPr="00542C1E">
        <w:rPr>
          <w:rStyle w:val="normaltextrun"/>
          <w:rFonts w:ascii="Segoe UI" w:hAnsi="Segoe UI" w:cs="Segoe UI"/>
          <w:sz w:val="18"/>
          <w:szCs w:val="18"/>
        </w:rPr>
        <w:t>on the automated daily segregation confirmation system</w:t>
      </w:r>
      <w:r w:rsidR="00320FA4" w:rsidRPr="00320FA4">
        <w:rPr>
          <w:rStyle w:val="normaltextrun"/>
          <w:rFonts w:ascii="Segoe UI" w:hAnsi="Segoe UI" w:cs="Segoe UI"/>
          <w:sz w:val="18"/>
          <w:szCs w:val="18"/>
        </w:rPr>
        <w:t>.</w:t>
      </w:r>
      <w:r w:rsidR="00CA442D">
        <w:rPr>
          <w:rStyle w:val="normaltextrun"/>
          <w:rFonts w:ascii="Segoe UI" w:hAnsi="Segoe UI" w:cs="Segoe UI"/>
          <w:sz w:val="18"/>
          <w:szCs w:val="18"/>
        </w:rPr>
        <w:t xml:space="preserve"> The WFE supports this</w:t>
      </w:r>
      <w:r w:rsidR="00061550">
        <w:rPr>
          <w:rStyle w:val="normaltextrun"/>
          <w:rFonts w:ascii="Segoe UI" w:hAnsi="Segoe UI" w:cs="Segoe UI"/>
          <w:sz w:val="18"/>
          <w:szCs w:val="18"/>
        </w:rPr>
        <w:t xml:space="preserve"> amendment, as the automated daily segregation confirmation system has </w:t>
      </w:r>
      <w:r w:rsidR="00705F34">
        <w:rPr>
          <w:rStyle w:val="normaltextrun"/>
          <w:rFonts w:ascii="Segoe UI" w:hAnsi="Segoe UI" w:cs="Segoe UI"/>
          <w:sz w:val="18"/>
          <w:szCs w:val="18"/>
        </w:rPr>
        <w:t xml:space="preserve">since been </w:t>
      </w:r>
      <w:r w:rsidR="00061550">
        <w:rPr>
          <w:rStyle w:val="normaltextrun"/>
          <w:rFonts w:ascii="Segoe UI" w:hAnsi="Segoe UI" w:cs="Segoe UI"/>
          <w:sz w:val="18"/>
          <w:szCs w:val="18"/>
        </w:rPr>
        <w:t xml:space="preserve">proven to </w:t>
      </w:r>
      <w:r w:rsidR="00882AF7">
        <w:rPr>
          <w:rStyle w:val="normaltextrun"/>
          <w:rFonts w:ascii="Segoe UI" w:hAnsi="Segoe UI" w:cs="Segoe UI"/>
          <w:sz w:val="18"/>
          <w:szCs w:val="18"/>
        </w:rPr>
        <w:t>be an</w:t>
      </w:r>
      <w:r w:rsidR="003D7003" w:rsidRPr="003D7003">
        <w:rPr>
          <w:rStyle w:val="normaltextrun"/>
          <w:rFonts w:ascii="Segoe UI" w:hAnsi="Segoe UI" w:cs="Segoe UI"/>
          <w:sz w:val="18"/>
          <w:szCs w:val="18"/>
        </w:rPr>
        <w:t xml:space="preserve"> efficient and effective alternative means of obtaining account balance and transaction information</w:t>
      </w:r>
      <w:r w:rsidR="00D8010C">
        <w:rPr>
          <w:rStyle w:val="normaltextrun"/>
          <w:rFonts w:ascii="Segoe UI" w:hAnsi="Segoe UI" w:cs="Segoe UI"/>
          <w:sz w:val="18"/>
          <w:szCs w:val="18"/>
        </w:rPr>
        <w:t xml:space="preserve"> and generating alerts for any discrepancies</w:t>
      </w:r>
      <w:r w:rsidR="003D7003" w:rsidRPr="003D7003">
        <w:rPr>
          <w:rStyle w:val="normaltextrun"/>
          <w:rFonts w:ascii="Segoe UI" w:hAnsi="Segoe UI" w:cs="Segoe UI"/>
          <w:sz w:val="18"/>
          <w:szCs w:val="18"/>
        </w:rPr>
        <w:t>.</w:t>
      </w:r>
      <w:r w:rsidR="00634313">
        <w:t xml:space="preserve"> </w:t>
      </w:r>
      <w:r w:rsidR="00634313" w:rsidRPr="00634313">
        <w:rPr>
          <w:rStyle w:val="normaltextrun"/>
          <w:rFonts w:ascii="Segoe UI" w:hAnsi="Segoe UI" w:cs="Segoe UI"/>
          <w:sz w:val="18"/>
          <w:szCs w:val="18"/>
        </w:rPr>
        <w:t>There would be no need for new acknowledgment letters.</w:t>
      </w:r>
      <w:r w:rsidR="00634313">
        <w:rPr>
          <w:rStyle w:val="normaltextrun"/>
          <w:rFonts w:ascii="Segoe UI" w:hAnsi="Segoe UI" w:cs="Segoe UI"/>
          <w:sz w:val="18"/>
          <w:szCs w:val="18"/>
        </w:rPr>
        <w:t xml:space="preserve"> </w:t>
      </w:r>
      <w:r w:rsidR="00834196">
        <w:rPr>
          <w:rStyle w:val="normaltextrun"/>
          <w:rFonts w:ascii="Segoe UI" w:hAnsi="Segoe UI" w:cs="Segoe UI"/>
          <w:sz w:val="18"/>
          <w:szCs w:val="18"/>
        </w:rPr>
        <w:t xml:space="preserve"> </w:t>
      </w:r>
    </w:p>
    <w:p w14:paraId="1DEB63E9" w14:textId="174753F4" w:rsidR="002E5878" w:rsidRDefault="002E5878" w:rsidP="002E5878">
      <w:pPr>
        <w:pStyle w:val="paragraph"/>
        <w:textAlignment w:val="baseline"/>
        <w:rPr>
          <w:rFonts w:ascii="Segoe UI" w:hAnsi="Segoe UI" w:cs="Segoe UI"/>
          <w:sz w:val="18"/>
          <w:szCs w:val="18"/>
        </w:rPr>
      </w:pPr>
      <w:r>
        <w:rPr>
          <w:rFonts w:ascii="Segoe UI" w:hAnsi="Segoe UI" w:cs="Segoe UI"/>
          <w:b/>
          <w:bCs/>
          <w:sz w:val="18"/>
          <w:szCs w:val="18"/>
        </w:rPr>
        <w:t>On</w:t>
      </w:r>
      <w:r w:rsidR="000E5802">
        <w:rPr>
          <w:rFonts w:ascii="Segoe UI" w:hAnsi="Segoe UI" w:cs="Segoe UI"/>
          <w:b/>
          <w:bCs/>
          <w:sz w:val="18"/>
          <w:szCs w:val="18"/>
        </w:rPr>
        <w:t xml:space="preserve"> the</w:t>
      </w:r>
      <w:r>
        <w:rPr>
          <w:rFonts w:ascii="Segoe UI" w:hAnsi="Segoe UI" w:cs="Segoe UI"/>
          <w:b/>
          <w:bCs/>
          <w:sz w:val="18"/>
          <w:szCs w:val="18"/>
        </w:rPr>
        <w:t xml:space="preserve"> </w:t>
      </w:r>
      <w:r w:rsidR="001C5726">
        <w:rPr>
          <w:rFonts w:ascii="Segoe UI" w:hAnsi="Segoe UI" w:cs="Segoe UI"/>
          <w:b/>
          <w:bCs/>
          <w:sz w:val="18"/>
          <w:szCs w:val="18"/>
        </w:rPr>
        <w:t xml:space="preserve">implementation of </w:t>
      </w:r>
      <w:r w:rsidR="001C5726" w:rsidRPr="001C5726">
        <w:rPr>
          <w:rFonts w:ascii="Segoe UI" w:hAnsi="Segoe UI" w:cs="Segoe UI"/>
          <w:b/>
          <w:bCs/>
          <w:sz w:val="18"/>
          <w:szCs w:val="18"/>
        </w:rPr>
        <w:t>the Secured Overnight Financing Rate</w:t>
      </w:r>
    </w:p>
    <w:p w14:paraId="5C6E322B" w14:textId="77777777" w:rsidR="00E93E60" w:rsidRDefault="00703FA4" w:rsidP="00E93E60">
      <w:pPr>
        <w:pStyle w:val="paragraph"/>
        <w:jc w:val="both"/>
        <w:textAlignment w:val="baseline"/>
        <w:rPr>
          <w:rFonts w:ascii="Segoe UI" w:hAnsi="Segoe UI" w:cs="Segoe UI"/>
          <w:sz w:val="18"/>
          <w:szCs w:val="18"/>
        </w:rPr>
      </w:pPr>
      <w:r w:rsidRPr="00703FA4">
        <w:rPr>
          <w:rFonts w:ascii="Segoe UI" w:hAnsi="Segoe UI" w:cs="Segoe UI"/>
          <w:sz w:val="18"/>
          <w:szCs w:val="18"/>
        </w:rPr>
        <w:t xml:space="preserve">Regulation 1.25(b)(2)(iv)(A) </w:t>
      </w:r>
      <w:r>
        <w:rPr>
          <w:rFonts w:ascii="Segoe UI" w:hAnsi="Segoe UI" w:cs="Segoe UI"/>
          <w:sz w:val="18"/>
          <w:szCs w:val="18"/>
        </w:rPr>
        <w:t xml:space="preserve">also </w:t>
      </w:r>
      <w:r w:rsidR="00E93E60">
        <w:rPr>
          <w:rFonts w:ascii="Segoe UI" w:hAnsi="Segoe UI" w:cs="Segoe UI"/>
          <w:sz w:val="18"/>
          <w:szCs w:val="18"/>
        </w:rPr>
        <w:t>states</w:t>
      </w:r>
      <w:r>
        <w:rPr>
          <w:rFonts w:ascii="Segoe UI" w:hAnsi="Segoe UI" w:cs="Segoe UI"/>
          <w:sz w:val="18"/>
          <w:szCs w:val="18"/>
        </w:rPr>
        <w:t xml:space="preserve"> that </w:t>
      </w:r>
      <w:r w:rsidRPr="00703FA4">
        <w:rPr>
          <w:rFonts w:ascii="Segoe UI" w:hAnsi="Segoe UI" w:cs="Segoe UI"/>
          <w:sz w:val="18"/>
          <w:szCs w:val="18"/>
        </w:rPr>
        <w:t xml:space="preserve">investments may </w:t>
      </w:r>
      <w:r w:rsidR="0097683B">
        <w:rPr>
          <w:rFonts w:ascii="Segoe UI" w:hAnsi="Segoe UI" w:cs="Segoe UI"/>
          <w:sz w:val="18"/>
          <w:szCs w:val="18"/>
        </w:rPr>
        <w:t>include</w:t>
      </w:r>
      <w:r w:rsidRPr="00703FA4">
        <w:rPr>
          <w:rFonts w:ascii="Segoe UI" w:hAnsi="Segoe UI" w:cs="Segoe UI"/>
          <w:sz w:val="18"/>
          <w:szCs w:val="18"/>
        </w:rPr>
        <w:t xml:space="preserve"> variable or floating </w:t>
      </w:r>
      <w:r w:rsidR="0097683B">
        <w:rPr>
          <w:rFonts w:ascii="Segoe UI" w:hAnsi="Segoe UI" w:cs="Segoe UI"/>
          <w:sz w:val="18"/>
          <w:szCs w:val="18"/>
        </w:rPr>
        <w:t xml:space="preserve">interest rate payments </w:t>
      </w:r>
      <w:r w:rsidRPr="00703FA4">
        <w:rPr>
          <w:rFonts w:ascii="Segoe UI" w:hAnsi="Segoe UI" w:cs="Segoe UI"/>
          <w:sz w:val="18"/>
          <w:szCs w:val="18"/>
        </w:rPr>
        <w:t>that</w:t>
      </w:r>
      <w:r w:rsidR="00E93E60">
        <w:rPr>
          <w:rFonts w:ascii="Segoe UI" w:hAnsi="Segoe UI" w:cs="Segoe UI"/>
          <w:sz w:val="18"/>
          <w:szCs w:val="18"/>
        </w:rPr>
        <w:t xml:space="preserve"> c</w:t>
      </w:r>
      <w:r w:rsidRPr="00703FA4">
        <w:rPr>
          <w:rFonts w:ascii="Segoe UI" w:hAnsi="Segoe UI" w:cs="Segoe UI"/>
          <w:sz w:val="18"/>
          <w:szCs w:val="18"/>
        </w:rPr>
        <w:t>orrelate closely</w:t>
      </w:r>
      <w:r w:rsidR="0097683B">
        <w:rPr>
          <w:rFonts w:ascii="Segoe UI" w:hAnsi="Segoe UI" w:cs="Segoe UI"/>
          <w:sz w:val="18"/>
          <w:szCs w:val="18"/>
        </w:rPr>
        <w:t xml:space="preserve"> or </w:t>
      </w:r>
      <w:r w:rsidR="00E93E60">
        <w:rPr>
          <w:rFonts w:ascii="Segoe UI" w:hAnsi="Segoe UI" w:cs="Segoe UI"/>
          <w:sz w:val="18"/>
          <w:szCs w:val="18"/>
        </w:rPr>
        <w:t>are</w:t>
      </w:r>
      <w:r w:rsidR="0097683B">
        <w:rPr>
          <w:rFonts w:ascii="Segoe UI" w:hAnsi="Segoe UI" w:cs="Segoe UI"/>
          <w:sz w:val="18"/>
          <w:szCs w:val="18"/>
        </w:rPr>
        <w:t xml:space="preserve"> </w:t>
      </w:r>
      <w:r w:rsidR="0097683B" w:rsidRPr="00703FA4">
        <w:rPr>
          <w:rFonts w:ascii="Segoe UI" w:hAnsi="Segoe UI" w:cs="Segoe UI"/>
          <w:sz w:val="18"/>
          <w:szCs w:val="18"/>
        </w:rPr>
        <w:t xml:space="preserve">determined by reference </w:t>
      </w:r>
      <w:r w:rsidRPr="00703FA4">
        <w:rPr>
          <w:rFonts w:ascii="Segoe UI" w:hAnsi="Segoe UI" w:cs="Segoe UI"/>
          <w:sz w:val="18"/>
          <w:szCs w:val="18"/>
        </w:rPr>
        <w:t>to a benchmark of either</w:t>
      </w:r>
      <w:r w:rsidR="00E93E60">
        <w:rPr>
          <w:rFonts w:ascii="Segoe UI" w:hAnsi="Segoe UI" w:cs="Segoe UI"/>
          <w:sz w:val="18"/>
          <w:szCs w:val="18"/>
        </w:rPr>
        <w:t>:</w:t>
      </w:r>
      <w:r w:rsidRPr="00703FA4">
        <w:rPr>
          <w:rFonts w:ascii="Segoe UI" w:hAnsi="Segoe UI" w:cs="Segoe UI"/>
          <w:sz w:val="18"/>
          <w:szCs w:val="18"/>
        </w:rPr>
        <w:t xml:space="preserve"> </w:t>
      </w:r>
    </w:p>
    <w:p w14:paraId="0C35E493" w14:textId="44FAB9A1" w:rsidR="00E93E60" w:rsidRDefault="00E93E60" w:rsidP="00E93E60">
      <w:pPr>
        <w:pStyle w:val="paragraph"/>
        <w:numPr>
          <w:ilvl w:val="0"/>
          <w:numId w:val="28"/>
        </w:numPr>
        <w:jc w:val="both"/>
        <w:textAlignment w:val="baseline"/>
        <w:rPr>
          <w:rFonts w:ascii="Segoe UI" w:hAnsi="Segoe UI" w:cs="Segoe UI"/>
          <w:sz w:val="18"/>
          <w:szCs w:val="18"/>
        </w:rPr>
      </w:pPr>
      <w:r>
        <w:rPr>
          <w:rFonts w:ascii="Segoe UI" w:hAnsi="Segoe UI" w:cs="Segoe UI"/>
          <w:sz w:val="18"/>
          <w:szCs w:val="18"/>
        </w:rPr>
        <w:t>T</w:t>
      </w:r>
      <w:r w:rsidR="00703FA4" w:rsidRPr="00703FA4">
        <w:rPr>
          <w:rFonts w:ascii="Segoe UI" w:hAnsi="Segoe UI" w:cs="Segoe UI"/>
          <w:sz w:val="18"/>
          <w:szCs w:val="18"/>
        </w:rPr>
        <w:t xml:space="preserve">he Federal Funds target or effective </w:t>
      </w:r>
      <w:proofErr w:type="gramStart"/>
      <w:r w:rsidR="00703FA4" w:rsidRPr="00703FA4">
        <w:rPr>
          <w:rFonts w:ascii="Segoe UI" w:hAnsi="Segoe UI" w:cs="Segoe UI"/>
          <w:sz w:val="18"/>
          <w:szCs w:val="18"/>
        </w:rPr>
        <w:t>rate</w:t>
      </w:r>
      <w:r w:rsidR="00DE5123">
        <w:rPr>
          <w:rFonts w:ascii="Segoe UI" w:hAnsi="Segoe UI" w:cs="Segoe UI"/>
          <w:sz w:val="18"/>
          <w:szCs w:val="18"/>
        </w:rPr>
        <w:t>;</w:t>
      </w:r>
      <w:proofErr w:type="gramEnd"/>
      <w:r w:rsidR="00703FA4" w:rsidRPr="00703FA4">
        <w:rPr>
          <w:rFonts w:ascii="Segoe UI" w:hAnsi="Segoe UI" w:cs="Segoe UI"/>
          <w:sz w:val="18"/>
          <w:szCs w:val="18"/>
        </w:rPr>
        <w:t xml:space="preserve"> </w:t>
      </w:r>
    </w:p>
    <w:p w14:paraId="199EE454" w14:textId="0A10AB44" w:rsidR="00E93E60" w:rsidRDefault="00E93E60" w:rsidP="00E93E60">
      <w:pPr>
        <w:pStyle w:val="paragraph"/>
        <w:numPr>
          <w:ilvl w:val="0"/>
          <w:numId w:val="28"/>
        </w:numPr>
        <w:jc w:val="both"/>
        <w:textAlignment w:val="baseline"/>
        <w:rPr>
          <w:rFonts w:ascii="Segoe UI" w:hAnsi="Segoe UI" w:cs="Segoe UI"/>
          <w:sz w:val="18"/>
          <w:szCs w:val="18"/>
        </w:rPr>
      </w:pPr>
      <w:r>
        <w:rPr>
          <w:rFonts w:ascii="Segoe UI" w:hAnsi="Segoe UI" w:cs="Segoe UI"/>
          <w:sz w:val="18"/>
          <w:szCs w:val="18"/>
        </w:rPr>
        <w:t>T</w:t>
      </w:r>
      <w:r w:rsidR="00703FA4" w:rsidRPr="00703FA4">
        <w:rPr>
          <w:rFonts w:ascii="Segoe UI" w:hAnsi="Segoe UI" w:cs="Segoe UI"/>
          <w:sz w:val="18"/>
          <w:szCs w:val="18"/>
        </w:rPr>
        <w:t xml:space="preserve">he prime </w:t>
      </w:r>
      <w:proofErr w:type="gramStart"/>
      <w:r w:rsidR="00703FA4" w:rsidRPr="00703FA4">
        <w:rPr>
          <w:rFonts w:ascii="Segoe UI" w:hAnsi="Segoe UI" w:cs="Segoe UI"/>
          <w:sz w:val="18"/>
          <w:szCs w:val="18"/>
        </w:rPr>
        <w:t>rate</w:t>
      </w:r>
      <w:r w:rsidR="00DE5123">
        <w:rPr>
          <w:rFonts w:ascii="Segoe UI" w:hAnsi="Segoe UI" w:cs="Segoe UI"/>
          <w:sz w:val="18"/>
          <w:szCs w:val="18"/>
        </w:rPr>
        <w:t>;</w:t>
      </w:r>
      <w:proofErr w:type="gramEnd"/>
    </w:p>
    <w:p w14:paraId="3CB4E64A" w14:textId="32F888A0" w:rsidR="00E93E60" w:rsidRDefault="00E93E60" w:rsidP="00E93E60">
      <w:pPr>
        <w:pStyle w:val="paragraph"/>
        <w:numPr>
          <w:ilvl w:val="0"/>
          <w:numId w:val="28"/>
        </w:numPr>
        <w:jc w:val="both"/>
        <w:textAlignment w:val="baseline"/>
        <w:rPr>
          <w:rFonts w:ascii="Segoe UI" w:hAnsi="Segoe UI" w:cs="Segoe UI"/>
          <w:sz w:val="18"/>
          <w:szCs w:val="18"/>
        </w:rPr>
      </w:pPr>
      <w:r>
        <w:rPr>
          <w:rFonts w:ascii="Segoe UI" w:hAnsi="Segoe UI" w:cs="Segoe UI"/>
          <w:sz w:val="18"/>
          <w:szCs w:val="18"/>
        </w:rPr>
        <w:t>T</w:t>
      </w:r>
      <w:r w:rsidR="00703FA4" w:rsidRPr="00703FA4">
        <w:rPr>
          <w:rFonts w:ascii="Segoe UI" w:hAnsi="Segoe UI" w:cs="Segoe UI"/>
          <w:sz w:val="18"/>
          <w:szCs w:val="18"/>
        </w:rPr>
        <w:t xml:space="preserve">he three-month Treasury Bill </w:t>
      </w:r>
      <w:proofErr w:type="gramStart"/>
      <w:r w:rsidR="00703FA4" w:rsidRPr="00703FA4">
        <w:rPr>
          <w:rFonts w:ascii="Segoe UI" w:hAnsi="Segoe UI" w:cs="Segoe UI"/>
          <w:sz w:val="18"/>
          <w:szCs w:val="18"/>
        </w:rPr>
        <w:t>rate</w:t>
      </w:r>
      <w:r w:rsidR="00DE5123">
        <w:rPr>
          <w:rFonts w:ascii="Segoe UI" w:hAnsi="Segoe UI" w:cs="Segoe UI"/>
          <w:sz w:val="18"/>
          <w:szCs w:val="18"/>
        </w:rPr>
        <w:t>;</w:t>
      </w:r>
      <w:proofErr w:type="gramEnd"/>
    </w:p>
    <w:p w14:paraId="5309489A" w14:textId="004ACA5E" w:rsidR="00E93E60" w:rsidRDefault="00E93E60" w:rsidP="00E93E60">
      <w:pPr>
        <w:pStyle w:val="paragraph"/>
        <w:numPr>
          <w:ilvl w:val="0"/>
          <w:numId w:val="28"/>
        </w:numPr>
        <w:jc w:val="both"/>
        <w:textAlignment w:val="baseline"/>
        <w:rPr>
          <w:rFonts w:ascii="Segoe UI" w:hAnsi="Segoe UI" w:cs="Segoe UI"/>
          <w:sz w:val="18"/>
          <w:szCs w:val="18"/>
        </w:rPr>
      </w:pPr>
      <w:r>
        <w:rPr>
          <w:rFonts w:ascii="Segoe UI" w:hAnsi="Segoe UI" w:cs="Segoe UI"/>
          <w:sz w:val="18"/>
          <w:szCs w:val="18"/>
        </w:rPr>
        <w:t>T</w:t>
      </w:r>
      <w:r w:rsidR="00703FA4" w:rsidRPr="00703FA4">
        <w:rPr>
          <w:rFonts w:ascii="Segoe UI" w:hAnsi="Segoe UI" w:cs="Segoe UI"/>
          <w:sz w:val="18"/>
          <w:szCs w:val="18"/>
        </w:rPr>
        <w:t xml:space="preserve">he one-month or three-month </w:t>
      </w:r>
      <w:r w:rsidR="002E0457" w:rsidRPr="001C5726">
        <w:rPr>
          <w:rFonts w:ascii="Segoe UI" w:hAnsi="Segoe UI" w:cs="Segoe UI"/>
          <w:sz w:val="18"/>
          <w:szCs w:val="18"/>
        </w:rPr>
        <w:t>London Interbank Offered Rate (LIBOR)</w:t>
      </w:r>
      <w:r w:rsidR="00DE5123">
        <w:rPr>
          <w:rFonts w:ascii="Segoe UI" w:hAnsi="Segoe UI" w:cs="Segoe UI"/>
          <w:sz w:val="18"/>
          <w:szCs w:val="18"/>
        </w:rPr>
        <w:t>; and</w:t>
      </w:r>
      <w:r w:rsidR="00703FA4" w:rsidRPr="00703FA4">
        <w:rPr>
          <w:rFonts w:ascii="Segoe UI" w:hAnsi="Segoe UI" w:cs="Segoe UI"/>
          <w:sz w:val="18"/>
          <w:szCs w:val="18"/>
        </w:rPr>
        <w:t xml:space="preserve"> </w:t>
      </w:r>
    </w:p>
    <w:p w14:paraId="0AD1C135" w14:textId="02F38385" w:rsidR="00807C8E" w:rsidRPr="00E93E60" w:rsidRDefault="00703FA4" w:rsidP="00E93E60">
      <w:pPr>
        <w:pStyle w:val="paragraph"/>
        <w:numPr>
          <w:ilvl w:val="0"/>
          <w:numId w:val="28"/>
        </w:numPr>
        <w:jc w:val="both"/>
        <w:textAlignment w:val="baseline"/>
        <w:rPr>
          <w:rFonts w:ascii="Segoe UI" w:hAnsi="Segoe UI" w:cs="Segoe UI"/>
          <w:sz w:val="18"/>
          <w:szCs w:val="18"/>
        </w:rPr>
      </w:pPr>
      <w:r w:rsidRPr="00703FA4">
        <w:rPr>
          <w:rFonts w:ascii="Segoe UI" w:hAnsi="Segoe UI" w:cs="Segoe UI"/>
          <w:sz w:val="18"/>
          <w:szCs w:val="18"/>
        </w:rPr>
        <w:t>or the interest rate of any fixed rate instrument that is a listed permitted investment under Regulation 1.25</w:t>
      </w:r>
      <w:r w:rsidR="00E93E60">
        <w:rPr>
          <w:rFonts w:ascii="Segoe UI" w:hAnsi="Segoe UI" w:cs="Segoe UI"/>
          <w:sz w:val="18"/>
          <w:szCs w:val="18"/>
        </w:rPr>
        <w:t>.</w:t>
      </w:r>
    </w:p>
    <w:p w14:paraId="1850FD39" w14:textId="4792306C" w:rsidR="001C5726" w:rsidRDefault="002E0457" w:rsidP="00954AA2">
      <w:pPr>
        <w:pStyle w:val="paragraph"/>
        <w:jc w:val="both"/>
        <w:textAlignment w:val="baseline"/>
        <w:rPr>
          <w:rFonts w:ascii="Segoe UI" w:hAnsi="Segoe UI" w:cs="Segoe UI"/>
          <w:sz w:val="18"/>
          <w:szCs w:val="18"/>
        </w:rPr>
      </w:pPr>
      <w:r>
        <w:rPr>
          <w:rFonts w:ascii="Segoe UI" w:hAnsi="Segoe UI" w:cs="Segoe UI"/>
          <w:sz w:val="18"/>
          <w:szCs w:val="18"/>
        </w:rPr>
        <w:t>The CFTC has proposed to</w:t>
      </w:r>
      <w:r w:rsidR="001C5726" w:rsidRPr="001C5726">
        <w:rPr>
          <w:rFonts w:ascii="Segoe UI" w:hAnsi="Segoe UI" w:cs="Segoe UI"/>
          <w:sz w:val="18"/>
          <w:szCs w:val="18"/>
        </w:rPr>
        <w:t xml:space="preserve"> replace LIBOR with the Secured Overnight Financing Rate (SOFR) as a permitted benchmark for the interest rate of </w:t>
      </w:r>
      <w:proofErr w:type="gramStart"/>
      <w:r w:rsidR="001C5726" w:rsidRPr="001C5726">
        <w:rPr>
          <w:rFonts w:ascii="Segoe UI" w:hAnsi="Segoe UI" w:cs="Segoe UI"/>
          <w:sz w:val="18"/>
          <w:szCs w:val="18"/>
        </w:rPr>
        <w:t>adjustable rate</w:t>
      </w:r>
      <w:proofErr w:type="gramEnd"/>
      <w:r w:rsidR="001C5726" w:rsidRPr="001C5726">
        <w:rPr>
          <w:rFonts w:ascii="Segoe UI" w:hAnsi="Segoe UI" w:cs="Segoe UI"/>
          <w:sz w:val="18"/>
          <w:szCs w:val="18"/>
        </w:rPr>
        <w:t xml:space="preserve"> securities that qualify as permitted investments</w:t>
      </w:r>
      <w:r>
        <w:rPr>
          <w:rFonts w:ascii="Segoe UI" w:hAnsi="Segoe UI" w:cs="Segoe UI"/>
          <w:sz w:val="18"/>
          <w:szCs w:val="18"/>
        </w:rPr>
        <w:t>.</w:t>
      </w:r>
      <w:r w:rsidR="00764C19">
        <w:rPr>
          <w:rFonts w:ascii="Segoe UI" w:hAnsi="Segoe UI" w:cs="Segoe UI"/>
          <w:sz w:val="18"/>
          <w:szCs w:val="18"/>
        </w:rPr>
        <w:t xml:space="preserve"> The WFE supports this move following the </w:t>
      </w:r>
      <w:r w:rsidR="00764C19" w:rsidRPr="00764C19">
        <w:rPr>
          <w:rFonts w:ascii="Segoe UI" w:hAnsi="Segoe UI" w:cs="Segoe UI"/>
          <w:sz w:val="18"/>
          <w:szCs w:val="18"/>
        </w:rPr>
        <w:t>March 2021</w:t>
      </w:r>
      <w:r w:rsidR="00764C19">
        <w:rPr>
          <w:rFonts w:ascii="Segoe UI" w:hAnsi="Segoe UI" w:cs="Segoe UI"/>
          <w:sz w:val="18"/>
          <w:szCs w:val="18"/>
        </w:rPr>
        <w:t xml:space="preserve"> announcement</w:t>
      </w:r>
      <w:r w:rsidR="00764C19" w:rsidRPr="00764C19">
        <w:rPr>
          <w:rFonts w:ascii="Segoe UI" w:hAnsi="Segoe UI" w:cs="Segoe UI"/>
          <w:sz w:val="18"/>
          <w:szCs w:val="18"/>
        </w:rPr>
        <w:t xml:space="preserve"> that LIBOR </w:t>
      </w:r>
      <w:r w:rsidR="00552F2B">
        <w:rPr>
          <w:rFonts w:ascii="Segoe UI" w:hAnsi="Segoe UI" w:cs="Segoe UI"/>
          <w:sz w:val="18"/>
          <w:szCs w:val="18"/>
        </w:rPr>
        <w:t>would</w:t>
      </w:r>
      <w:r w:rsidR="00552F2B" w:rsidRPr="00764C19">
        <w:rPr>
          <w:rFonts w:ascii="Segoe UI" w:hAnsi="Segoe UI" w:cs="Segoe UI"/>
          <w:sz w:val="18"/>
          <w:szCs w:val="18"/>
        </w:rPr>
        <w:t xml:space="preserve"> </w:t>
      </w:r>
      <w:r w:rsidR="00764C19" w:rsidRPr="00764C19">
        <w:rPr>
          <w:rFonts w:ascii="Segoe UI" w:hAnsi="Segoe UI" w:cs="Segoe UI"/>
          <w:sz w:val="18"/>
          <w:szCs w:val="18"/>
        </w:rPr>
        <w:t>cease to be published</w:t>
      </w:r>
      <w:r w:rsidR="00764C19">
        <w:rPr>
          <w:rFonts w:ascii="Segoe UI" w:hAnsi="Segoe UI" w:cs="Segoe UI"/>
          <w:sz w:val="18"/>
          <w:szCs w:val="18"/>
        </w:rPr>
        <w:t xml:space="preserve">, and the </w:t>
      </w:r>
      <w:r w:rsidR="00764C19" w:rsidRPr="00764C19">
        <w:rPr>
          <w:rFonts w:ascii="Segoe UI" w:hAnsi="Segoe UI" w:cs="Segoe UI"/>
          <w:sz w:val="18"/>
          <w:szCs w:val="18"/>
        </w:rPr>
        <w:t>Alternative Reference Rate Committee (ARRC)</w:t>
      </w:r>
      <w:r w:rsidR="00764C19">
        <w:rPr>
          <w:rFonts w:ascii="Segoe UI" w:hAnsi="Segoe UI" w:cs="Segoe UI"/>
          <w:sz w:val="18"/>
          <w:szCs w:val="18"/>
        </w:rPr>
        <w:t xml:space="preserve"> announcement that</w:t>
      </w:r>
      <w:r w:rsidR="00764C19" w:rsidRPr="00764C19">
        <w:rPr>
          <w:rFonts w:ascii="Segoe UI" w:hAnsi="Segoe UI" w:cs="Segoe UI"/>
          <w:sz w:val="18"/>
          <w:szCs w:val="18"/>
        </w:rPr>
        <w:t xml:space="preserve"> SOFR </w:t>
      </w:r>
      <w:r w:rsidR="00764C19">
        <w:rPr>
          <w:rFonts w:ascii="Segoe UI" w:hAnsi="Segoe UI" w:cs="Segoe UI"/>
          <w:sz w:val="18"/>
          <w:szCs w:val="18"/>
        </w:rPr>
        <w:t>is</w:t>
      </w:r>
      <w:r w:rsidR="00764C19" w:rsidRPr="00764C19">
        <w:rPr>
          <w:rFonts w:ascii="Segoe UI" w:hAnsi="Segoe UI" w:cs="Segoe UI"/>
          <w:sz w:val="18"/>
          <w:szCs w:val="18"/>
        </w:rPr>
        <w:t xml:space="preserve"> the preferred alternative benchmark to USD LIBOR for </w:t>
      </w:r>
      <w:r w:rsidR="00764C19">
        <w:rPr>
          <w:rFonts w:ascii="Segoe UI" w:hAnsi="Segoe UI" w:cs="Segoe UI"/>
          <w:sz w:val="18"/>
          <w:szCs w:val="18"/>
        </w:rPr>
        <w:t xml:space="preserve">various </w:t>
      </w:r>
      <w:r w:rsidR="00764C19" w:rsidRPr="00764C19">
        <w:rPr>
          <w:rFonts w:ascii="Segoe UI" w:hAnsi="Segoe UI" w:cs="Segoe UI"/>
          <w:sz w:val="18"/>
          <w:szCs w:val="18"/>
        </w:rPr>
        <w:t>new USD derivatives and financial contracts</w:t>
      </w:r>
      <w:r w:rsidR="00764C19">
        <w:rPr>
          <w:rFonts w:ascii="Segoe UI" w:hAnsi="Segoe UI" w:cs="Segoe UI"/>
          <w:sz w:val="18"/>
          <w:szCs w:val="18"/>
        </w:rPr>
        <w:t>.</w:t>
      </w:r>
    </w:p>
    <w:p w14:paraId="1A74B339" w14:textId="3AC6460E" w:rsidR="00954AA2" w:rsidRDefault="00954AA2" w:rsidP="00954AA2">
      <w:pPr>
        <w:pStyle w:val="paragraph"/>
        <w:jc w:val="both"/>
        <w:textAlignment w:val="baseline"/>
        <w:rPr>
          <w:rFonts w:ascii="Segoe UI" w:hAnsi="Segoe UI" w:cs="Segoe UI"/>
          <w:sz w:val="18"/>
          <w:szCs w:val="18"/>
        </w:rPr>
      </w:pPr>
      <w:r>
        <w:rPr>
          <w:rStyle w:val="normaltextrun"/>
          <w:rFonts w:ascii="Calibri" w:hAnsi="Calibri" w:cs="Calibri"/>
          <w:color w:val="1F3864"/>
          <w:sz w:val="44"/>
          <w:szCs w:val="44"/>
        </w:rPr>
        <w:t>Conclusion</w:t>
      </w:r>
    </w:p>
    <w:p w14:paraId="1315E97C" w14:textId="66D512F3" w:rsidR="00BF73EE" w:rsidRDefault="00361ACE" w:rsidP="00501F16">
      <w:pPr>
        <w:pStyle w:val="paragraph"/>
        <w:jc w:val="both"/>
        <w:textAlignment w:val="baseline"/>
        <w:rPr>
          <w:rFonts w:ascii="Segoe UI" w:hAnsi="Segoe UI" w:cs="Segoe UI"/>
          <w:sz w:val="18"/>
          <w:szCs w:val="18"/>
        </w:rPr>
      </w:pPr>
      <w:r>
        <w:rPr>
          <w:rFonts w:ascii="Segoe UI" w:hAnsi="Segoe UI" w:cs="Segoe UI"/>
          <w:sz w:val="18"/>
          <w:szCs w:val="18"/>
        </w:rPr>
        <w:t xml:space="preserve">The WFE supports the CFTC’s </w:t>
      </w:r>
      <w:r w:rsidR="000A4F82">
        <w:rPr>
          <w:rFonts w:ascii="Segoe UI" w:hAnsi="Segoe UI" w:cs="Segoe UI"/>
          <w:sz w:val="18"/>
          <w:szCs w:val="18"/>
        </w:rPr>
        <w:t>work</w:t>
      </w:r>
      <w:r>
        <w:rPr>
          <w:rFonts w:ascii="Segoe UI" w:hAnsi="Segoe UI" w:cs="Segoe UI"/>
          <w:sz w:val="18"/>
          <w:szCs w:val="18"/>
        </w:rPr>
        <w:t xml:space="preserve"> to</w:t>
      </w:r>
      <w:r w:rsidRPr="00361ACE">
        <w:t xml:space="preserve"> </w:t>
      </w:r>
      <w:r w:rsidR="003C31D0">
        <w:rPr>
          <w:rFonts w:ascii="Segoe UI" w:hAnsi="Segoe UI" w:cs="Segoe UI"/>
          <w:sz w:val="18"/>
          <w:szCs w:val="18"/>
        </w:rPr>
        <w:t xml:space="preserve">create </w:t>
      </w:r>
      <w:r w:rsidR="0076699F">
        <w:rPr>
          <w:rFonts w:ascii="Segoe UI" w:hAnsi="Segoe UI" w:cs="Segoe UI"/>
          <w:sz w:val="18"/>
          <w:szCs w:val="18"/>
        </w:rPr>
        <w:t xml:space="preserve">additional appropriate </w:t>
      </w:r>
      <w:r w:rsidR="003C31D0">
        <w:rPr>
          <w:rFonts w:ascii="Segoe UI" w:hAnsi="Segoe UI" w:cs="Segoe UI"/>
          <w:sz w:val="18"/>
          <w:szCs w:val="18"/>
        </w:rPr>
        <w:t>flexibility for DCOs and FCMs</w:t>
      </w:r>
      <w:r w:rsidR="0076699F">
        <w:rPr>
          <w:rFonts w:ascii="Segoe UI" w:hAnsi="Segoe UI" w:cs="Segoe UI"/>
          <w:sz w:val="18"/>
          <w:szCs w:val="18"/>
        </w:rPr>
        <w:t xml:space="preserve"> with respect to the investment of customer funds</w:t>
      </w:r>
      <w:r w:rsidR="003C31D0">
        <w:rPr>
          <w:rFonts w:ascii="Segoe UI" w:hAnsi="Segoe UI" w:cs="Segoe UI"/>
          <w:sz w:val="18"/>
          <w:szCs w:val="18"/>
        </w:rPr>
        <w:t xml:space="preserve"> while retaining</w:t>
      </w:r>
      <w:r w:rsidRPr="00361ACE">
        <w:rPr>
          <w:rFonts w:ascii="Segoe UI" w:hAnsi="Segoe UI" w:cs="Segoe UI"/>
          <w:sz w:val="18"/>
          <w:szCs w:val="18"/>
        </w:rPr>
        <w:t xml:space="preserve"> public and customer confidence in </w:t>
      </w:r>
      <w:r w:rsidR="00CB42B0">
        <w:rPr>
          <w:rFonts w:ascii="Segoe UI" w:hAnsi="Segoe UI" w:cs="Segoe UI"/>
          <w:sz w:val="18"/>
          <w:szCs w:val="18"/>
        </w:rPr>
        <w:t>financial</w:t>
      </w:r>
      <w:r w:rsidRPr="00361ACE">
        <w:rPr>
          <w:rFonts w:ascii="Segoe UI" w:hAnsi="Segoe UI" w:cs="Segoe UI"/>
          <w:sz w:val="18"/>
          <w:szCs w:val="18"/>
        </w:rPr>
        <w:t xml:space="preserve"> markets</w:t>
      </w:r>
      <w:r w:rsidR="00CB42B0">
        <w:rPr>
          <w:rFonts w:ascii="Segoe UI" w:hAnsi="Segoe UI" w:cs="Segoe UI"/>
          <w:sz w:val="18"/>
          <w:szCs w:val="18"/>
        </w:rPr>
        <w:t>.</w:t>
      </w:r>
      <w:r w:rsidR="00CB4824">
        <w:rPr>
          <w:rFonts w:ascii="Segoe UI" w:hAnsi="Segoe UI" w:cs="Segoe UI"/>
          <w:sz w:val="18"/>
          <w:szCs w:val="18"/>
        </w:rPr>
        <w:t xml:space="preserve"> The Commission</w:t>
      </w:r>
      <w:r w:rsidR="000A4F82">
        <w:rPr>
          <w:rFonts w:ascii="Segoe UI" w:hAnsi="Segoe UI" w:cs="Segoe UI"/>
          <w:sz w:val="18"/>
          <w:szCs w:val="18"/>
        </w:rPr>
        <w:t>’</w:t>
      </w:r>
      <w:r w:rsidR="00CB4824">
        <w:rPr>
          <w:rFonts w:ascii="Segoe UI" w:hAnsi="Segoe UI" w:cs="Segoe UI"/>
          <w:sz w:val="18"/>
          <w:szCs w:val="18"/>
        </w:rPr>
        <w:t xml:space="preserve">s proposal </w:t>
      </w:r>
      <w:r w:rsidR="0076699F">
        <w:rPr>
          <w:rFonts w:ascii="Segoe UI" w:hAnsi="Segoe UI" w:cs="Segoe UI"/>
          <w:sz w:val="18"/>
          <w:szCs w:val="18"/>
        </w:rPr>
        <w:t xml:space="preserve">would </w:t>
      </w:r>
      <w:r w:rsidR="00CB4824">
        <w:rPr>
          <w:rFonts w:ascii="Segoe UI" w:hAnsi="Segoe UI" w:cs="Segoe UI"/>
          <w:sz w:val="18"/>
          <w:szCs w:val="18"/>
        </w:rPr>
        <w:t xml:space="preserve">allow customer funds to be </w:t>
      </w:r>
      <w:r w:rsidR="00CB4824" w:rsidRPr="00B2303B">
        <w:rPr>
          <w:rFonts w:ascii="Segoe UI" w:hAnsi="Segoe UI" w:cs="Segoe UI"/>
          <w:sz w:val="18"/>
          <w:szCs w:val="18"/>
        </w:rPr>
        <w:t>invested in a way that minimi</w:t>
      </w:r>
      <w:r w:rsidR="00ED204F">
        <w:rPr>
          <w:rFonts w:ascii="Segoe UI" w:hAnsi="Segoe UI" w:cs="Segoe UI"/>
          <w:sz w:val="18"/>
          <w:szCs w:val="18"/>
        </w:rPr>
        <w:t>s</w:t>
      </w:r>
      <w:r w:rsidR="00CB4824" w:rsidRPr="00B2303B">
        <w:rPr>
          <w:rFonts w:ascii="Segoe UI" w:hAnsi="Segoe UI" w:cs="Segoe UI"/>
          <w:sz w:val="18"/>
          <w:szCs w:val="18"/>
        </w:rPr>
        <w:t>es exposure to credit, liquidity, and market risk</w:t>
      </w:r>
      <w:r w:rsidR="00CB4824">
        <w:rPr>
          <w:rFonts w:ascii="Segoe UI" w:hAnsi="Segoe UI" w:cs="Segoe UI"/>
          <w:sz w:val="18"/>
          <w:szCs w:val="18"/>
        </w:rPr>
        <w:t>, while also providing</w:t>
      </w:r>
      <w:r w:rsidR="00CB42B0">
        <w:rPr>
          <w:rFonts w:ascii="Segoe UI" w:hAnsi="Segoe UI" w:cs="Segoe UI"/>
          <w:sz w:val="18"/>
          <w:szCs w:val="18"/>
        </w:rPr>
        <w:t xml:space="preserve"> </w:t>
      </w:r>
      <w:r w:rsidR="0076699F">
        <w:rPr>
          <w:rFonts w:ascii="Segoe UI" w:hAnsi="Segoe UI" w:cs="Segoe UI"/>
          <w:sz w:val="18"/>
          <w:szCs w:val="18"/>
        </w:rPr>
        <w:t>an appropriately</w:t>
      </w:r>
      <w:r w:rsidR="00CB42B0">
        <w:rPr>
          <w:rFonts w:ascii="Segoe UI" w:hAnsi="Segoe UI" w:cs="Segoe UI"/>
          <w:sz w:val="18"/>
          <w:szCs w:val="18"/>
        </w:rPr>
        <w:t xml:space="preserve"> </w:t>
      </w:r>
      <w:r w:rsidR="00CB42B0" w:rsidRPr="005E545F">
        <w:rPr>
          <w:rFonts w:ascii="Segoe UI" w:hAnsi="Segoe UI" w:cs="Segoe UI"/>
          <w:sz w:val="18"/>
          <w:szCs w:val="18"/>
        </w:rPr>
        <w:t>wider range of alternatives</w:t>
      </w:r>
      <w:r w:rsidR="00CB42B0">
        <w:rPr>
          <w:rFonts w:ascii="Segoe UI" w:hAnsi="Segoe UI" w:cs="Segoe UI"/>
          <w:sz w:val="18"/>
          <w:szCs w:val="18"/>
        </w:rPr>
        <w:t xml:space="preserve"> in which</w:t>
      </w:r>
      <w:r w:rsidR="00CB42B0" w:rsidRPr="005E545F">
        <w:rPr>
          <w:rFonts w:ascii="Segoe UI" w:hAnsi="Segoe UI" w:cs="Segoe UI"/>
          <w:sz w:val="18"/>
          <w:szCs w:val="18"/>
        </w:rPr>
        <w:t xml:space="preserve"> to invest customer funds</w:t>
      </w:r>
      <w:r w:rsidR="00D97852">
        <w:rPr>
          <w:rFonts w:ascii="Segoe UI" w:hAnsi="Segoe UI" w:cs="Segoe UI"/>
          <w:sz w:val="18"/>
          <w:szCs w:val="18"/>
        </w:rPr>
        <w:t xml:space="preserve"> that</w:t>
      </w:r>
      <w:r w:rsidR="00CB42B0" w:rsidRPr="005E545F">
        <w:rPr>
          <w:rFonts w:ascii="Segoe UI" w:hAnsi="Segoe UI" w:cs="Segoe UI"/>
          <w:sz w:val="18"/>
          <w:szCs w:val="18"/>
        </w:rPr>
        <w:t xml:space="preserve"> </w:t>
      </w:r>
      <w:r w:rsidR="00CB42B0">
        <w:rPr>
          <w:rFonts w:ascii="Segoe UI" w:hAnsi="Segoe UI" w:cs="Segoe UI"/>
          <w:sz w:val="18"/>
          <w:szCs w:val="18"/>
        </w:rPr>
        <w:t>will</w:t>
      </w:r>
      <w:r w:rsidR="00CB42B0" w:rsidRPr="005E545F">
        <w:rPr>
          <w:rFonts w:ascii="Segoe UI" w:hAnsi="Segoe UI" w:cs="Segoe UI"/>
          <w:sz w:val="18"/>
          <w:szCs w:val="18"/>
        </w:rPr>
        <w:t xml:space="preserve"> provide </w:t>
      </w:r>
      <w:r w:rsidR="00CB42B0">
        <w:rPr>
          <w:rFonts w:ascii="Segoe UI" w:hAnsi="Segoe UI" w:cs="Segoe UI"/>
          <w:sz w:val="18"/>
          <w:szCs w:val="18"/>
        </w:rPr>
        <w:t xml:space="preserve">tangible benefits </w:t>
      </w:r>
      <w:r w:rsidR="00CB42B0" w:rsidRPr="005E545F">
        <w:rPr>
          <w:rFonts w:ascii="Segoe UI" w:hAnsi="Segoe UI" w:cs="Segoe UI"/>
          <w:sz w:val="18"/>
          <w:szCs w:val="18"/>
        </w:rPr>
        <w:t xml:space="preserve">for </w:t>
      </w:r>
      <w:r w:rsidR="00CB42B0">
        <w:rPr>
          <w:rFonts w:ascii="Segoe UI" w:hAnsi="Segoe UI" w:cs="Segoe UI"/>
          <w:sz w:val="18"/>
          <w:szCs w:val="18"/>
        </w:rPr>
        <w:t>DCOs, FCMs,</w:t>
      </w:r>
      <w:r w:rsidR="00CB42B0" w:rsidRPr="005E545F">
        <w:rPr>
          <w:rFonts w:ascii="Segoe UI" w:hAnsi="Segoe UI" w:cs="Segoe UI"/>
          <w:sz w:val="18"/>
          <w:szCs w:val="18"/>
        </w:rPr>
        <w:t xml:space="preserve"> and their customers</w:t>
      </w:r>
      <w:r w:rsidR="00D97852">
        <w:rPr>
          <w:rFonts w:ascii="Segoe UI" w:hAnsi="Segoe UI" w:cs="Segoe UI"/>
          <w:sz w:val="18"/>
          <w:szCs w:val="18"/>
        </w:rPr>
        <w:t xml:space="preserve">. </w:t>
      </w:r>
    </w:p>
    <w:p w14:paraId="77E3B407" w14:textId="6314932D" w:rsidR="00352227" w:rsidRDefault="00BF73EE" w:rsidP="00501F16">
      <w:pPr>
        <w:pStyle w:val="paragraph"/>
        <w:jc w:val="both"/>
        <w:textAlignment w:val="baseline"/>
        <w:rPr>
          <w:rFonts w:ascii="Segoe UI" w:hAnsi="Segoe UI" w:cs="Segoe UI"/>
          <w:sz w:val="18"/>
          <w:szCs w:val="18"/>
        </w:rPr>
      </w:pPr>
      <w:r w:rsidRPr="00BF73EE">
        <w:rPr>
          <w:rFonts w:ascii="Segoe UI" w:hAnsi="Segoe UI" w:cs="Segoe UI"/>
          <w:sz w:val="18"/>
          <w:szCs w:val="18"/>
        </w:rPr>
        <w:t xml:space="preserve">The WFE </w:t>
      </w:r>
      <w:r>
        <w:rPr>
          <w:rFonts w:ascii="Segoe UI" w:hAnsi="Segoe UI" w:cs="Segoe UI"/>
          <w:sz w:val="18"/>
          <w:szCs w:val="18"/>
        </w:rPr>
        <w:t xml:space="preserve">recommends that the </w:t>
      </w:r>
      <w:r w:rsidR="000A4F82">
        <w:rPr>
          <w:rFonts w:ascii="Segoe UI" w:hAnsi="Segoe UI" w:cs="Segoe UI"/>
          <w:sz w:val="18"/>
          <w:szCs w:val="18"/>
        </w:rPr>
        <w:t xml:space="preserve">Commission engage industry further regarding </w:t>
      </w:r>
      <w:r w:rsidR="00695B29">
        <w:rPr>
          <w:rFonts w:ascii="Segoe UI" w:hAnsi="Segoe UI" w:cs="Segoe UI"/>
          <w:sz w:val="18"/>
          <w:szCs w:val="18"/>
        </w:rPr>
        <w:t xml:space="preserve">certain aspects of the proposal, such as the </w:t>
      </w:r>
      <w:r w:rsidRPr="00BF73EE">
        <w:rPr>
          <w:rFonts w:ascii="Segoe UI" w:hAnsi="Segoe UI" w:cs="Segoe UI"/>
          <w:sz w:val="18"/>
          <w:szCs w:val="18"/>
        </w:rPr>
        <w:t xml:space="preserve">time-to-maturity for </w:t>
      </w:r>
      <w:r w:rsidR="00695B29">
        <w:rPr>
          <w:rFonts w:ascii="Segoe UI" w:hAnsi="Segoe UI" w:cs="Segoe UI"/>
          <w:sz w:val="18"/>
          <w:szCs w:val="18"/>
        </w:rPr>
        <w:t>f</w:t>
      </w:r>
      <w:r w:rsidRPr="00BF73EE">
        <w:rPr>
          <w:rFonts w:ascii="Segoe UI" w:hAnsi="Segoe UI" w:cs="Segoe UI"/>
          <w:sz w:val="18"/>
          <w:szCs w:val="18"/>
        </w:rPr>
        <w:t>oreign sovereign debt</w:t>
      </w:r>
      <w:r w:rsidR="00695B29">
        <w:rPr>
          <w:rFonts w:ascii="Segoe UI" w:hAnsi="Segoe UI" w:cs="Segoe UI"/>
          <w:sz w:val="18"/>
          <w:szCs w:val="18"/>
        </w:rPr>
        <w:t xml:space="preserve"> instruments</w:t>
      </w:r>
      <w:r w:rsidR="005E2B1F">
        <w:rPr>
          <w:rFonts w:ascii="Segoe UI" w:hAnsi="Segoe UI" w:cs="Segoe UI"/>
          <w:sz w:val="18"/>
          <w:szCs w:val="18"/>
        </w:rPr>
        <w:t>,</w:t>
      </w:r>
      <w:r w:rsidR="00695B29">
        <w:rPr>
          <w:rFonts w:ascii="Segoe UI" w:hAnsi="Segoe UI" w:cs="Segoe UI"/>
          <w:sz w:val="18"/>
          <w:szCs w:val="18"/>
        </w:rPr>
        <w:t xml:space="preserve"> as well</w:t>
      </w:r>
      <w:r w:rsidR="002B35BF">
        <w:rPr>
          <w:rFonts w:ascii="Segoe UI" w:hAnsi="Segoe UI" w:cs="Segoe UI"/>
          <w:sz w:val="18"/>
          <w:szCs w:val="18"/>
        </w:rPr>
        <w:t xml:space="preserve"> as</w:t>
      </w:r>
      <w:r w:rsidR="00695B29">
        <w:rPr>
          <w:rFonts w:ascii="Segoe UI" w:hAnsi="Segoe UI" w:cs="Segoe UI"/>
          <w:sz w:val="18"/>
          <w:szCs w:val="18"/>
        </w:rPr>
        <w:t xml:space="preserve"> </w:t>
      </w:r>
      <w:r w:rsidR="00632C65">
        <w:rPr>
          <w:rFonts w:ascii="Segoe UI" w:hAnsi="Segoe UI" w:cs="Segoe UI"/>
          <w:sz w:val="18"/>
          <w:szCs w:val="18"/>
        </w:rPr>
        <w:t>certain</w:t>
      </w:r>
      <w:r w:rsidR="00632C65" w:rsidRPr="00632C65">
        <w:rPr>
          <w:rFonts w:ascii="Segoe UI" w:hAnsi="Segoe UI" w:cs="Segoe UI"/>
          <w:sz w:val="18"/>
          <w:szCs w:val="18"/>
        </w:rPr>
        <w:t xml:space="preserve"> </w:t>
      </w:r>
      <w:r w:rsidR="00243CA1">
        <w:rPr>
          <w:rFonts w:ascii="Segoe UI" w:hAnsi="Segoe UI" w:cs="Segoe UI"/>
          <w:sz w:val="18"/>
          <w:szCs w:val="18"/>
        </w:rPr>
        <w:t>aspects</w:t>
      </w:r>
      <w:r w:rsidR="00632C65" w:rsidRPr="00632C65">
        <w:rPr>
          <w:rFonts w:ascii="Segoe UI" w:hAnsi="Segoe UI" w:cs="Segoe UI"/>
          <w:sz w:val="18"/>
          <w:szCs w:val="18"/>
        </w:rPr>
        <w:t xml:space="preserve"> </w:t>
      </w:r>
      <w:r w:rsidR="00243CA1">
        <w:rPr>
          <w:rFonts w:ascii="Segoe UI" w:hAnsi="Segoe UI" w:cs="Segoe UI"/>
          <w:sz w:val="18"/>
          <w:szCs w:val="18"/>
        </w:rPr>
        <w:t>regarding</w:t>
      </w:r>
      <w:r w:rsidR="00632C65" w:rsidRPr="00632C65">
        <w:rPr>
          <w:rFonts w:ascii="Segoe UI" w:hAnsi="Segoe UI" w:cs="Segoe UI"/>
          <w:sz w:val="18"/>
          <w:szCs w:val="18"/>
        </w:rPr>
        <w:t xml:space="preserve"> ETF investment, such as the </w:t>
      </w:r>
      <w:r w:rsidR="002F372B" w:rsidRPr="00632C65">
        <w:rPr>
          <w:rFonts w:ascii="Segoe UI" w:hAnsi="Segoe UI" w:cs="Segoe UI"/>
          <w:sz w:val="18"/>
          <w:szCs w:val="18"/>
        </w:rPr>
        <w:t>reconsideration</w:t>
      </w:r>
      <w:r w:rsidR="00632C65" w:rsidRPr="00632C65">
        <w:rPr>
          <w:rFonts w:ascii="Segoe UI" w:hAnsi="Segoe UI" w:cs="Segoe UI"/>
          <w:sz w:val="18"/>
          <w:szCs w:val="18"/>
        </w:rPr>
        <w:t xml:space="preserve"> of </w:t>
      </w:r>
      <w:r w:rsidR="00632C65" w:rsidRPr="00632C65">
        <w:rPr>
          <w:rFonts w:ascii="Segoe UI" w:hAnsi="Segoe UI" w:cs="Segoe UI"/>
          <w:sz w:val="18"/>
          <w:szCs w:val="18"/>
        </w:rPr>
        <w:lastRenderedPageBreak/>
        <w:t xml:space="preserve">requirements that the FCM or DCO should be an AP of the ETF, that the ETF is acceptable by the DCO as a performance bond from clearing members to margin customer trades, that redemptions should be limited to cash, </w:t>
      </w:r>
      <w:r w:rsidR="00243CA1">
        <w:rPr>
          <w:rFonts w:ascii="Segoe UI" w:hAnsi="Segoe UI" w:cs="Segoe UI"/>
          <w:sz w:val="18"/>
          <w:szCs w:val="18"/>
        </w:rPr>
        <w:t>and</w:t>
      </w:r>
      <w:r w:rsidR="00632C65" w:rsidRPr="00632C65">
        <w:rPr>
          <w:rFonts w:ascii="Segoe UI" w:hAnsi="Segoe UI" w:cs="Segoe UI"/>
          <w:sz w:val="18"/>
          <w:szCs w:val="18"/>
        </w:rPr>
        <w:t xml:space="preserve"> that the ETF invests at least 95 percent of its assets in in securities comprising the U.S. Treasury securities index whose performance the fund seeks to replicate</w:t>
      </w:r>
      <w:r w:rsidR="00243CA1">
        <w:rPr>
          <w:rFonts w:ascii="Segoe UI" w:hAnsi="Segoe UI" w:cs="Segoe UI"/>
          <w:sz w:val="18"/>
          <w:szCs w:val="18"/>
        </w:rPr>
        <w:t>.</w:t>
      </w:r>
      <w:r w:rsidR="00853760">
        <w:rPr>
          <w:rFonts w:ascii="Segoe UI" w:hAnsi="Segoe UI" w:cs="Segoe UI"/>
          <w:sz w:val="18"/>
          <w:szCs w:val="18"/>
        </w:rPr>
        <w:t xml:space="preserve"> I</w:t>
      </w:r>
      <w:r w:rsidR="008A6EE4">
        <w:rPr>
          <w:rFonts w:ascii="Segoe UI" w:hAnsi="Segoe UI" w:cs="Segoe UI"/>
          <w:sz w:val="18"/>
          <w:szCs w:val="18"/>
        </w:rPr>
        <w:t>t</w:t>
      </w:r>
      <w:r w:rsidR="002707A4">
        <w:rPr>
          <w:rFonts w:ascii="Segoe UI" w:hAnsi="Segoe UI" w:cs="Segoe UI"/>
          <w:sz w:val="18"/>
          <w:szCs w:val="18"/>
        </w:rPr>
        <w:t xml:space="preserve"> is the WFE’s belief </w:t>
      </w:r>
      <w:r w:rsidR="008A6EE4">
        <w:rPr>
          <w:rFonts w:ascii="Segoe UI" w:hAnsi="Segoe UI" w:cs="Segoe UI"/>
          <w:sz w:val="18"/>
          <w:szCs w:val="18"/>
        </w:rPr>
        <w:t xml:space="preserve">that, </w:t>
      </w:r>
      <w:r w:rsidR="00945F64">
        <w:rPr>
          <w:rFonts w:ascii="Segoe UI" w:hAnsi="Segoe UI" w:cs="Segoe UI"/>
          <w:sz w:val="18"/>
          <w:szCs w:val="18"/>
        </w:rPr>
        <w:t>once adjusted</w:t>
      </w:r>
      <w:r w:rsidR="002707A4">
        <w:rPr>
          <w:rFonts w:ascii="Segoe UI" w:hAnsi="Segoe UI" w:cs="Segoe UI"/>
          <w:sz w:val="18"/>
          <w:szCs w:val="18"/>
        </w:rPr>
        <w:t>, t</w:t>
      </w:r>
      <w:r w:rsidR="00D658D7">
        <w:rPr>
          <w:rFonts w:ascii="Segoe UI" w:hAnsi="Segoe UI" w:cs="Segoe UI"/>
          <w:sz w:val="18"/>
          <w:szCs w:val="18"/>
        </w:rPr>
        <w:t>he</w:t>
      </w:r>
      <w:r w:rsidR="00D97852">
        <w:rPr>
          <w:rFonts w:ascii="Segoe UI" w:hAnsi="Segoe UI" w:cs="Segoe UI"/>
          <w:sz w:val="18"/>
          <w:szCs w:val="18"/>
        </w:rPr>
        <w:t>se</w:t>
      </w:r>
      <w:r w:rsidR="00D658D7">
        <w:rPr>
          <w:rFonts w:ascii="Segoe UI" w:hAnsi="Segoe UI" w:cs="Segoe UI"/>
          <w:sz w:val="18"/>
          <w:szCs w:val="18"/>
        </w:rPr>
        <w:t xml:space="preserve"> amendments </w:t>
      </w:r>
      <w:r w:rsidR="00D97852">
        <w:rPr>
          <w:rFonts w:ascii="Segoe UI" w:hAnsi="Segoe UI" w:cs="Segoe UI"/>
          <w:sz w:val="18"/>
          <w:szCs w:val="18"/>
        </w:rPr>
        <w:t xml:space="preserve">will </w:t>
      </w:r>
      <w:r w:rsidR="00D658D7">
        <w:rPr>
          <w:rFonts w:ascii="Segoe UI" w:hAnsi="Segoe UI" w:cs="Segoe UI"/>
          <w:sz w:val="18"/>
          <w:szCs w:val="18"/>
        </w:rPr>
        <w:t>continue to safeguard</w:t>
      </w:r>
      <w:r w:rsidR="00D658D7" w:rsidRPr="00D658D7">
        <w:rPr>
          <w:rFonts w:ascii="Segoe UI" w:hAnsi="Segoe UI" w:cs="Segoe UI"/>
          <w:sz w:val="18"/>
          <w:szCs w:val="18"/>
        </w:rPr>
        <w:t xml:space="preserve"> customer funds </w:t>
      </w:r>
      <w:r w:rsidR="00F7439C">
        <w:rPr>
          <w:rFonts w:ascii="Segoe UI" w:hAnsi="Segoe UI" w:cs="Segoe UI"/>
          <w:sz w:val="18"/>
          <w:szCs w:val="18"/>
        </w:rPr>
        <w:t xml:space="preserve">and </w:t>
      </w:r>
      <w:r w:rsidR="00F7439C" w:rsidRPr="00F7439C">
        <w:rPr>
          <w:rFonts w:ascii="Segoe UI" w:hAnsi="Segoe UI" w:cs="Segoe UI"/>
          <w:sz w:val="18"/>
          <w:szCs w:val="18"/>
        </w:rPr>
        <w:t xml:space="preserve">enable investments to be converted to cash </w:t>
      </w:r>
      <w:r w:rsidR="0076699F">
        <w:rPr>
          <w:rFonts w:ascii="Segoe UI" w:hAnsi="Segoe UI" w:cs="Segoe UI"/>
          <w:sz w:val="18"/>
          <w:szCs w:val="18"/>
        </w:rPr>
        <w:t xml:space="preserve">in a timely manner </w:t>
      </w:r>
      <w:r w:rsidR="00F7439C" w:rsidRPr="00F7439C">
        <w:rPr>
          <w:rFonts w:ascii="Segoe UI" w:hAnsi="Segoe UI" w:cs="Segoe UI"/>
          <w:sz w:val="18"/>
          <w:szCs w:val="18"/>
        </w:rPr>
        <w:t>at a predictable value</w:t>
      </w:r>
      <w:r w:rsidR="00F7439C">
        <w:rPr>
          <w:rFonts w:ascii="Segoe UI" w:hAnsi="Segoe UI" w:cs="Segoe UI"/>
          <w:sz w:val="18"/>
          <w:szCs w:val="18"/>
        </w:rPr>
        <w:t xml:space="preserve">, </w:t>
      </w:r>
      <w:r w:rsidR="00A75B55">
        <w:rPr>
          <w:rFonts w:ascii="Segoe UI" w:hAnsi="Segoe UI" w:cs="Segoe UI"/>
          <w:sz w:val="18"/>
          <w:szCs w:val="18"/>
        </w:rPr>
        <w:t>while</w:t>
      </w:r>
      <w:r w:rsidR="00D658D7" w:rsidRPr="00D658D7">
        <w:rPr>
          <w:rFonts w:ascii="Segoe UI" w:hAnsi="Segoe UI" w:cs="Segoe UI"/>
          <w:sz w:val="18"/>
          <w:szCs w:val="18"/>
        </w:rPr>
        <w:t xml:space="preserve"> </w:t>
      </w:r>
      <w:r w:rsidR="00D97852">
        <w:rPr>
          <w:rFonts w:ascii="Segoe UI" w:hAnsi="Segoe UI" w:cs="Segoe UI"/>
          <w:sz w:val="18"/>
          <w:szCs w:val="18"/>
        </w:rPr>
        <w:t>allowing</w:t>
      </w:r>
      <w:r w:rsidR="00D658D7" w:rsidRPr="00D658D7">
        <w:rPr>
          <w:rFonts w:ascii="Segoe UI" w:hAnsi="Segoe UI" w:cs="Segoe UI"/>
          <w:sz w:val="18"/>
          <w:szCs w:val="18"/>
        </w:rPr>
        <w:t xml:space="preserve"> FCMs and DCOs </w:t>
      </w:r>
      <w:r w:rsidR="00F7439C">
        <w:rPr>
          <w:rFonts w:ascii="Segoe UI" w:hAnsi="Segoe UI" w:cs="Segoe UI"/>
          <w:sz w:val="18"/>
          <w:szCs w:val="18"/>
        </w:rPr>
        <w:t>to</w:t>
      </w:r>
      <w:r w:rsidR="00D658D7" w:rsidRPr="00D658D7">
        <w:rPr>
          <w:rFonts w:ascii="Segoe UI" w:hAnsi="Segoe UI" w:cs="Segoe UI"/>
          <w:sz w:val="18"/>
          <w:szCs w:val="18"/>
        </w:rPr>
        <w:t xml:space="preserve"> attain capital efficiency</w:t>
      </w:r>
      <w:r w:rsidR="003020B7">
        <w:rPr>
          <w:rFonts w:ascii="Segoe UI" w:hAnsi="Segoe UI" w:cs="Segoe UI"/>
          <w:sz w:val="18"/>
          <w:szCs w:val="18"/>
        </w:rPr>
        <w:t xml:space="preserve"> and </w:t>
      </w:r>
      <w:r w:rsidR="009869E7">
        <w:rPr>
          <w:rFonts w:ascii="Segoe UI" w:hAnsi="Segoe UI" w:cs="Segoe UI"/>
          <w:sz w:val="18"/>
          <w:szCs w:val="18"/>
        </w:rPr>
        <w:t>foster</w:t>
      </w:r>
      <w:r w:rsidR="009E4F39">
        <w:rPr>
          <w:rFonts w:ascii="Segoe UI" w:hAnsi="Segoe UI" w:cs="Segoe UI"/>
          <w:sz w:val="18"/>
          <w:szCs w:val="18"/>
        </w:rPr>
        <w:t xml:space="preserve"> market</w:t>
      </w:r>
      <w:r w:rsidR="00030FE7">
        <w:rPr>
          <w:rFonts w:ascii="Segoe UI" w:hAnsi="Segoe UI" w:cs="Segoe UI"/>
          <w:sz w:val="18"/>
          <w:szCs w:val="18"/>
        </w:rPr>
        <w:t xml:space="preserve"> resilience</w:t>
      </w:r>
      <w:r w:rsidR="000D333A">
        <w:rPr>
          <w:rFonts w:ascii="Segoe UI" w:hAnsi="Segoe UI" w:cs="Segoe UI"/>
          <w:sz w:val="18"/>
          <w:szCs w:val="18"/>
        </w:rPr>
        <w:t>.</w:t>
      </w:r>
    </w:p>
    <w:sectPr w:rsidR="00352227" w:rsidSect="00E2459A">
      <w:type w:val="continuous"/>
      <w:pgSz w:w="11906" w:h="16838" w:code="9"/>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B53CC" w14:textId="77777777" w:rsidR="00E2459A" w:rsidRDefault="00E2459A" w:rsidP="007F1FB5">
      <w:r>
        <w:separator/>
      </w:r>
    </w:p>
  </w:endnote>
  <w:endnote w:type="continuationSeparator" w:id="0">
    <w:p w14:paraId="37B3E487" w14:textId="77777777" w:rsidR="00E2459A" w:rsidRDefault="00E2459A" w:rsidP="007F1FB5">
      <w:r>
        <w:continuationSeparator/>
      </w:r>
    </w:p>
  </w:endnote>
  <w:endnote w:type="continuationNotice" w:id="1">
    <w:p w14:paraId="05A34474" w14:textId="77777777" w:rsidR="00E2459A" w:rsidRDefault="00E24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35126"/>
      <w:docPartObj>
        <w:docPartGallery w:val="Page Numbers (Bottom of Page)"/>
        <w:docPartUnique/>
      </w:docPartObj>
    </w:sdtPr>
    <w:sdtEndPr>
      <w:rPr>
        <w:noProof/>
      </w:rPr>
    </w:sdtEndPr>
    <w:sdtContent>
      <w:p w14:paraId="5F063A75" w14:textId="510D0B1F" w:rsidR="00ED33A5" w:rsidRDefault="00ED33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5C3A64" w14:textId="77777777" w:rsidR="0061454A" w:rsidRDefault="006145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BFB06" w14:textId="77777777" w:rsidR="00E2459A" w:rsidRDefault="00E2459A" w:rsidP="007F1FB5">
      <w:r>
        <w:separator/>
      </w:r>
    </w:p>
  </w:footnote>
  <w:footnote w:type="continuationSeparator" w:id="0">
    <w:p w14:paraId="3186E619" w14:textId="77777777" w:rsidR="00E2459A" w:rsidRDefault="00E2459A" w:rsidP="007F1FB5">
      <w:r>
        <w:continuationSeparator/>
      </w:r>
    </w:p>
  </w:footnote>
  <w:footnote w:type="continuationNotice" w:id="1">
    <w:p w14:paraId="7A076E58" w14:textId="77777777" w:rsidR="00E2459A" w:rsidRDefault="00E2459A"/>
  </w:footnote>
  <w:footnote w:id="2">
    <w:p w14:paraId="5AF24660" w14:textId="7CFBF31E" w:rsidR="00B0497F" w:rsidRPr="000619CF" w:rsidRDefault="00B0497F">
      <w:pPr>
        <w:pStyle w:val="FootnoteText"/>
        <w:rPr>
          <w:sz w:val="18"/>
          <w:szCs w:val="18"/>
          <w:lang w:val="en-US"/>
        </w:rPr>
      </w:pPr>
      <w:r w:rsidRPr="000619CF">
        <w:rPr>
          <w:rStyle w:val="FootnoteReference"/>
          <w:sz w:val="18"/>
          <w:szCs w:val="18"/>
        </w:rPr>
        <w:footnoteRef/>
      </w:r>
      <w:r w:rsidRPr="000619CF">
        <w:rPr>
          <w:sz w:val="18"/>
          <w:szCs w:val="18"/>
        </w:rPr>
        <w:t xml:space="preserve"> Commodity Futures Trading Commission (</w:t>
      </w:r>
      <w:r w:rsidRPr="000619CF">
        <w:rPr>
          <w:sz w:val="18"/>
          <w:szCs w:val="18"/>
          <w:lang w:val="en-US"/>
        </w:rPr>
        <w:t xml:space="preserve">CFTC), </w:t>
      </w:r>
      <w:r w:rsidRPr="000619CF">
        <w:rPr>
          <w:sz w:val="18"/>
          <w:szCs w:val="18"/>
        </w:rPr>
        <w:t>Denomination of Customer Funds and Location of Depositories, 68 FR 5551, February 2003</w:t>
      </w:r>
    </w:p>
  </w:footnote>
  <w:footnote w:id="3">
    <w:p w14:paraId="6B2CA8F0" w14:textId="5FB4E7A4" w:rsidR="00337422" w:rsidRPr="000619CF" w:rsidRDefault="00337422">
      <w:pPr>
        <w:pStyle w:val="FootnoteText"/>
        <w:rPr>
          <w:sz w:val="18"/>
          <w:szCs w:val="18"/>
          <w:lang w:val="en-US"/>
        </w:rPr>
      </w:pPr>
      <w:r w:rsidRPr="000619CF">
        <w:rPr>
          <w:rStyle w:val="FootnoteReference"/>
          <w:sz w:val="18"/>
          <w:szCs w:val="18"/>
        </w:rPr>
        <w:footnoteRef/>
      </w:r>
      <w:r w:rsidRPr="000619CF">
        <w:rPr>
          <w:sz w:val="18"/>
          <w:szCs w:val="18"/>
        </w:rPr>
        <w:t xml:space="preserve"> S&amp;P Global, Credit Ratings, https://disclosure.spglobal.com/ratings/en/regulatory, 27 November 2023</w:t>
      </w:r>
    </w:p>
  </w:footnote>
  <w:footnote w:id="4">
    <w:p w14:paraId="6313DA64" w14:textId="318296C0" w:rsidR="000E4BE8" w:rsidRPr="000619CF" w:rsidRDefault="000E4BE8">
      <w:pPr>
        <w:pStyle w:val="FootnoteText"/>
        <w:rPr>
          <w:sz w:val="18"/>
          <w:szCs w:val="18"/>
          <w:lang w:val="en-US"/>
        </w:rPr>
      </w:pPr>
      <w:r w:rsidRPr="000619CF">
        <w:rPr>
          <w:rStyle w:val="FootnoteReference"/>
          <w:sz w:val="18"/>
          <w:szCs w:val="18"/>
        </w:rPr>
        <w:footnoteRef/>
      </w:r>
      <w:r w:rsidRPr="000619CF">
        <w:rPr>
          <w:sz w:val="18"/>
          <w:szCs w:val="18"/>
        </w:rPr>
        <w:t xml:space="preserve"> </w:t>
      </w:r>
      <w:r w:rsidRPr="000619CF">
        <w:rPr>
          <w:sz w:val="18"/>
          <w:szCs w:val="18"/>
          <w:lang w:val="en-US"/>
        </w:rPr>
        <w:t>CME Group, FIA, “Petition for Order under Section 4(c) of the Commodity Exchange Act”, 24 May 202</w:t>
      </w:r>
      <w:r w:rsidR="00557AC6" w:rsidRPr="000619CF">
        <w:rPr>
          <w:sz w:val="18"/>
          <w:szCs w:val="18"/>
          <w:lang w:val="en-US"/>
        </w:rPr>
        <w:t>3</w:t>
      </w:r>
    </w:p>
  </w:footnote>
  <w:footnote w:id="5">
    <w:p w14:paraId="6E3AF8EE" w14:textId="5EE5C3A1" w:rsidR="007B426F" w:rsidRPr="000619CF" w:rsidRDefault="007B426F">
      <w:pPr>
        <w:pStyle w:val="FootnoteText"/>
        <w:rPr>
          <w:sz w:val="18"/>
          <w:szCs w:val="18"/>
          <w:lang w:val="en-US"/>
        </w:rPr>
      </w:pPr>
      <w:r w:rsidRPr="000619CF">
        <w:rPr>
          <w:rStyle w:val="FootnoteReference"/>
          <w:sz w:val="18"/>
          <w:szCs w:val="18"/>
        </w:rPr>
        <w:footnoteRef/>
      </w:r>
      <w:r w:rsidRPr="000619CF">
        <w:rPr>
          <w:sz w:val="18"/>
          <w:szCs w:val="18"/>
        </w:rPr>
        <w:t xml:space="preserve"> Bloomberg, Government Bonds, https://www.bloomberg.com/markets/rates-bonds/government-bond, 27 November 2023</w:t>
      </w:r>
    </w:p>
  </w:footnote>
  <w:footnote w:id="6">
    <w:p w14:paraId="561B9851" w14:textId="77777777" w:rsidR="008D1250" w:rsidRPr="000619CF" w:rsidRDefault="008D1250" w:rsidP="008D1250">
      <w:pPr>
        <w:pStyle w:val="FootnoteText"/>
        <w:rPr>
          <w:sz w:val="18"/>
          <w:szCs w:val="18"/>
        </w:rPr>
      </w:pPr>
      <w:r w:rsidRPr="000619CF">
        <w:rPr>
          <w:rStyle w:val="FootnoteReference"/>
          <w:sz w:val="18"/>
          <w:szCs w:val="18"/>
        </w:rPr>
        <w:footnoteRef/>
      </w:r>
      <w:r w:rsidRPr="000619CF">
        <w:rPr>
          <w:sz w:val="18"/>
          <w:szCs w:val="18"/>
        </w:rPr>
        <w:t xml:space="preserve"> Repo market functioning, CGFS Papers, No. 59, Committee on the Global Financial System, Bank</w:t>
      </w:r>
    </w:p>
    <w:p w14:paraId="7E28C222" w14:textId="316F1573" w:rsidR="008D1250" w:rsidRPr="000619CF" w:rsidRDefault="008D1250" w:rsidP="008D1250">
      <w:pPr>
        <w:pStyle w:val="FootnoteText"/>
        <w:rPr>
          <w:sz w:val="18"/>
          <w:szCs w:val="18"/>
          <w:lang w:val="en-US"/>
        </w:rPr>
      </w:pPr>
      <w:r w:rsidRPr="000619CF">
        <w:rPr>
          <w:sz w:val="18"/>
          <w:szCs w:val="18"/>
        </w:rPr>
        <w:t>for International Settlements, April 2017.</w:t>
      </w:r>
    </w:p>
  </w:footnote>
  <w:footnote w:id="7">
    <w:p w14:paraId="1D67991B" w14:textId="2C035273" w:rsidR="001D7F8C" w:rsidRPr="000619CF" w:rsidRDefault="001D7F8C">
      <w:pPr>
        <w:pStyle w:val="FootnoteText"/>
        <w:rPr>
          <w:sz w:val="18"/>
          <w:szCs w:val="18"/>
          <w:lang w:val="en-US"/>
        </w:rPr>
      </w:pPr>
      <w:r w:rsidRPr="000619CF">
        <w:rPr>
          <w:rStyle w:val="FootnoteReference"/>
          <w:sz w:val="18"/>
          <w:szCs w:val="18"/>
        </w:rPr>
        <w:footnoteRef/>
      </w:r>
      <w:r w:rsidRPr="000619CF">
        <w:rPr>
          <w:sz w:val="18"/>
          <w:szCs w:val="18"/>
        </w:rPr>
        <w:t xml:space="preserve"> </w:t>
      </w:r>
      <w:r w:rsidR="00896222" w:rsidRPr="000619CF">
        <w:rPr>
          <w:sz w:val="18"/>
          <w:szCs w:val="18"/>
        </w:rPr>
        <w:t xml:space="preserve">Commodity Futures Trading Commission </w:t>
      </w:r>
      <w:r w:rsidRPr="000619CF">
        <w:rPr>
          <w:sz w:val="18"/>
          <w:szCs w:val="18"/>
        </w:rPr>
        <w:t>(</w:t>
      </w:r>
      <w:r w:rsidRPr="000619CF">
        <w:rPr>
          <w:sz w:val="18"/>
          <w:szCs w:val="18"/>
          <w:lang w:val="en-US"/>
        </w:rPr>
        <w:t>CFTC), “Fact Sheet and Q&amp;A – Notice of Proposed Rulemaking Regarding Investment of Customer Funds by Futures Commission Merchants and Derivatives Clearing Organizations”</w:t>
      </w:r>
      <w:r w:rsidR="00AD09A8" w:rsidRPr="000619CF">
        <w:rPr>
          <w:sz w:val="18"/>
          <w:szCs w:val="18"/>
          <w:lang w:val="en-US"/>
        </w:rPr>
        <w:t>, 3 November 2023</w:t>
      </w:r>
    </w:p>
  </w:footnote>
  <w:footnote w:id="8">
    <w:p w14:paraId="3FBC2F2D" w14:textId="1B4F2C6D" w:rsidR="000619CF" w:rsidRPr="000619CF" w:rsidRDefault="000619CF">
      <w:pPr>
        <w:pStyle w:val="FootnoteText"/>
        <w:rPr>
          <w:lang w:val="en-US"/>
        </w:rPr>
      </w:pPr>
      <w:r w:rsidRPr="000619CF">
        <w:rPr>
          <w:rStyle w:val="FootnoteReference"/>
          <w:sz w:val="18"/>
          <w:szCs w:val="18"/>
        </w:rPr>
        <w:footnoteRef/>
      </w:r>
      <w:r w:rsidRPr="000619CF">
        <w:rPr>
          <w:sz w:val="18"/>
          <w:szCs w:val="18"/>
        </w:rPr>
        <w:t xml:space="preserve"> Commodity Futures Trading Commission (CFTC), "Notice of proposed rulemaking: Investment of Customer Funds by Futures Commission Merchants and Derivatives Clearing Organizations”, https://www.federalregister.gov/documents/2023/11/21/2023-24774/investment-of-customer-funds-by-futures-commission-merchants-and-derivatives-clearing-organizations#footnote-128-p81245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D0AD" w14:textId="416A617D" w:rsidR="0061454A" w:rsidRDefault="0061454A">
    <w:pPr>
      <w:pStyle w:val="Header"/>
    </w:pPr>
    <w:r>
      <w:rPr>
        <w:noProof/>
        <w:lang w:eastAsia="en-GB"/>
      </w:rPr>
      <w:drawing>
        <wp:anchor distT="0" distB="0" distL="114300" distR="114300" simplePos="0" relativeHeight="251658240" behindDoc="1" locked="0" layoutInCell="1" allowOverlap="1" wp14:anchorId="79761BE7" wp14:editId="327DB6B4">
          <wp:simplePos x="0" y="0"/>
          <wp:positionH relativeFrom="column">
            <wp:posOffset>-447040</wp:posOffset>
          </wp:positionH>
          <wp:positionV relativeFrom="paragraph">
            <wp:posOffset>-441960</wp:posOffset>
          </wp:positionV>
          <wp:extent cx="8059420" cy="1164590"/>
          <wp:effectExtent l="0" t="0" r="5080" b="3810"/>
          <wp:wrapTight wrapText="bothSides">
            <wp:wrapPolygon edited="0">
              <wp:start x="0" y="0"/>
              <wp:lineTo x="0" y="21435"/>
              <wp:lineTo x="21580" y="21435"/>
              <wp:lineTo x="21580"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8059420" cy="11645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534"/>
    <w:multiLevelType w:val="hybridMultilevel"/>
    <w:tmpl w:val="AC304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32529"/>
    <w:multiLevelType w:val="hybridMultilevel"/>
    <w:tmpl w:val="4B0EC3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2B0122"/>
    <w:multiLevelType w:val="hybridMultilevel"/>
    <w:tmpl w:val="DF28AA92"/>
    <w:lvl w:ilvl="0" w:tplc="07A0CE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8031B6"/>
    <w:multiLevelType w:val="hybridMultilevel"/>
    <w:tmpl w:val="D1C2BAB0"/>
    <w:lvl w:ilvl="0" w:tplc="D86AFB3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9C3E41"/>
    <w:multiLevelType w:val="multilevel"/>
    <w:tmpl w:val="2CBC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D710F1"/>
    <w:multiLevelType w:val="hybridMultilevel"/>
    <w:tmpl w:val="5BB6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E4D05"/>
    <w:multiLevelType w:val="hybridMultilevel"/>
    <w:tmpl w:val="4D24C636"/>
    <w:lvl w:ilvl="0" w:tplc="2CE23F9A">
      <w:start w:val="1"/>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DA6017"/>
    <w:multiLevelType w:val="hybridMultilevel"/>
    <w:tmpl w:val="D81A06E0"/>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C1130"/>
    <w:multiLevelType w:val="hybridMultilevel"/>
    <w:tmpl w:val="01EC0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EC34F0"/>
    <w:multiLevelType w:val="hybridMultilevel"/>
    <w:tmpl w:val="D52C8558"/>
    <w:lvl w:ilvl="0" w:tplc="17741A2E">
      <w:numFmt w:val="bullet"/>
      <w:lvlText w:val="-"/>
      <w:lvlJc w:val="left"/>
      <w:pPr>
        <w:ind w:left="720" w:hanging="36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D43824"/>
    <w:multiLevelType w:val="hybridMultilevel"/>
    <w:tmpl w:val="93D2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FD3554"/>
    <w:multiLevelType w:val="hybridMultilevel"/>
    <w:tmpl w:val="1B028BCC"/>
    <w:lvl w:ilvl="0" w:tplc="4D24D498">
      <w:numFmt w:val="bullet"/>
      <w:lvlText w:val="•"/>
      <w:lvlJc w:val="left"/>
      <w:pPr>
        <w:ind w:left="1080" w:hanging="72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CE5813"/>
    <w:multiLevelType w:val="hybridMultilevel"/>
    <w:tmpl w:val="27845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79B4924"/>
    <w:multiLevelType w:val="hybridMultilevel"/>
    <w:tmpl w:val="4238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5E7EDE"/>
    <w:multiLevelType w:val="hybridMultilevel"/>
    <w:tmpl w:val="AC40B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C22CBD"/>
    <w:multiLevelType w:val="hybridMultilevel"/>
    <w:tmpl w:val="F0EC1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B225EA"/>
    <w:multiLevelType w:val="hybridMultilevel"/>
    <w:tmpl w:val="544EA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2109E4"/>
    <w:multiLevelType w:val="hybridMultilevel"/>
    <w:tmpl w:val="50D20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D2164D"/>
    <w:multiLevelType w:val="multilevel"/>
    <w:tmpl w:val="6E006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A1664B"/>
    <w:multiLevelType w:val="hybridMultilevel"/>
    <w:tmpl w:val="42565EAE"/>
    <w:lvl w:ilvl="0" w:tplc="9146964E">
      <w:start w:val="1"/>
      <w:numFmt w:val="bullet"/>
      <w:lvlText w:val=""/>
      <w:lvlJc w:val="left"/>
      <w:pPr>
        <w:ind w:left="720" w:hanging="360"/>
      </w:pPr>
      <w:rPr>
        <w:rFonts w:ascii="Symbol" w:hAnsi="Symbol" w:hint="default"/>
      </w:rPr>
    </w:lvl>
    <w:lvl w:ilvl="1" w:tplc="C472BD10">
      <w:start w:val="1"/>
      <w:numFmt w:val="bullet"/>
      <w:lvlText w:val="o"/>
      <w:lvlJc w:val="left"/>
      <w:pPr>
        <w:ind w:left="1440" w:hanging="360"/>
      </w:pPr>
      <w:rPr>
        <w:rFonts w:ascii="Courier New" w:hAnsi="Courier New" w:hint="default"/>
      </w:rPr>
    </w:lvl>
    <w:lvl w:ilvl="2" w:tplc="8F785810">
      <w:start w:val="1"/>
      <w:numFmt w:val="bullet"/>
      <w:lvlText w:val=""/>
      <w:lvlJc w:val="left"/>
      <w:pPr>
        <w:ind w:left="2160" w:hanging="360"/>
      </w:pPr>
      <w:rPr>
        <w:rFonts w:ascii="Wingdings" w:hAnsi="Wingdings" w:hint="default"/>
      </w:rPr>
    </w:lvl>
    <w:lvl w:ilvl="3" w:tplc="BCE06B7A">
      <w:start w:val="1"/>
      <w:numFmt w:val="bullet"/>
      <w:lvlText w:val=""/>
      <w:lvlJc w:val="left"/>
      <w:pPr>
        <w:ind w:left="2880" w:hanging="360"/>
      </w:pPr>
      <w:rPr>
        <w:rFonts w:ascii="Symbol" w:hAnsi="Symbol" w:hint="default"/>
      </w:rPr>
    </w:lvl>
    <w:lvl w:ilvl="4" w:tplc="BC8608E0">
      <w:start w:val="1"/>
      <w:numFmt w:val="bullet"/>
      <w:lvlText w:val="o"/>
      <w:lvlJc w:val="left"/>
      <w:pPr>
        <w:ind w:left="3600" w:hanging="360"/>
      </w:pPr>
      <w:rPr>
        <w:rFonts w:ascii="Courier New" w:hAnsi="Courier New" w:hint="default"/>
      </w:rPr>
    </w:lvl>
    <w:lvl w:ilvl="5" w:tplc="C30E7B7A">
      <w:start w:val="1"/>
      <w:numFmt w:val="bullet"/>
      <w:lvlText w:val=""/>
      <w:lvlJc w:val="left"/>
      <w:pPr>
        <w:ind w:left="4320" w:hanging="360"/>
      </w:pPr>
      <w:rPr>
        <w:rFonts w:ascii="Wingdings" w:hAnsi="Wingdings" w:hint="default"/>
      </w:rPr>
    </w:lvl>
    <w:lvl w:ilvl="6" w:tplc="6EA052BC">
      <w:start w:val="1"/>
      <w:numFmt w:val="bullet"/>
      <w:lvlText w:val=""/>
      <w:lvlJc w:val="left"/>
      <w:pPr>
        <w:ind w:left="5040" w:hanging="360"/>
      </w:pPr>
      <w:rPr>
        <w:rFonts w:ascii="Symbol" w:hAnsi="Symbol" w:hint="default"/>
      </w:rPr>
    </w:lvl>
    <w:lvl w:ilvl="7" w:tplc="6274942A">
      <w:start w:val="1"/>
      <w:numFmt w:val="bullet"/>
      <w:lvlText w:val="o"/>
      <w:lvlJc w:val="left"/>
      <w:pPr>
        <w:ind w:left="5760" w:hanging="360"/>
      </w:pPr>
      <w:rPr>
        <w:rFonts w:ascii="Courier New" w:hAnsi="Courier New" w:hint="default"/>
      </w:rPr>
    </w:lvl>
    <w:lvl w:ilvl="8" w:tplc="A5206298">
      <w:start w:val="1"/>
      <w:numFmt w:val="bullet"/>
      <w:lvlText w:val=""/>
      <w:lvlJc w:val="left"/>
      <w:pPr>
        <w:ind w:left="6480" w:hanging="360"/>
      </w:pPr>
      <w:rPr>
        <w:rFonts w:ascii="Wingdings" w:hAnsi="Wingdings" w:hint="default"/>
      </w:rPr>
    </w:lvl>
  </w:abstractNum>
  <w:abstractNum w:abstractNumId="20" w15:restartNumberingAfterBreak="0">
    <w:nsid w:val="595D10E8"/>
    <w:multiLevelType w:val="hybridMultilevel"/>
    <w:tmpl w:val="A5C28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F93094"/>
    <w:multiLevelType w:val="hybridMultilevel"/>
    <w:tmpl w:val="B9849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8E54E0"/>
    <w:multiLevelType w:val="hybridMultilevel"/>
    <w:tmpl w:val="755005CA"/>
    <w:lvl w:ilvl="0" w:tplc="722EB454">
      <w:numFmt w:val="bullet"/>
      <w:lvlText w:val="-"/>
      <w:lvlJc w:val="left"/>
      <w:pPr>
        <w:ind w:left="700" w:hanging="360"/>
      </w:pPr>
      <w:rPr>
        <w:rFonts w:ascii="Calibri" w:eastAsia="Calibri" w:hAnsi="Calibri" w:cs="Calibri"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3" w15:restartNumberingAfterBreak="0">
    <w:nsid w:val="62675BFA"/>
    <w:multiLevelType w:val="hybridMultilevel"/>
    <w:tmpl w:val="BCE2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431916"/>
    <w:multiLevelType w:val="hybridMultilevel"/>
    <w:tmpl w:val="3C4E1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6D59DE"/>
    <w:multiLevelType w:val="hybridMultilevel"/>
    <w:tmpl w:val="C11C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8571CA"/>
    <w:multiLevelType w:val="hybridMultilevel"/>
    <w:tmpl w:val="283C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C05F79"/>
    <w:multiLevelType w:val="hybridMultilevel"/>
    <w:tmpl w:val="4FF4BDD4"/>
    <w:lvl w:ilvl="0" w:tplc="4D24D498">
      <w:numFmt w:val="bullet"/>
      <w:lvlText w:val="•"/>
      <w:lvlJc w:val="left"/>
      <w:pPr>
        <w:ind w:left="1080" w:hanging="72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747E3C"/>
    <w:multiLevelType w:val="hybridMultilevel"/>
    <w:tmpl w:val="A71C8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265403"/>
    <w:multiLevelType w:val="hybridMultilevel"/>
    <w:tmpl w:val="8EFE1048"/>
    <w:lvl w:ilvl="0" w:tplc="D9506E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C19C8"/>
    <w:multiLevelType w:val="hybridMultilevel"/>
    <w:tmpl w:val="75D28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FA1F15"/>
    <w:multiLevelType w:val="multilevel"/>
    <w:tmpl w:val="4CD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960A9A"/>
    <w:multiLevelType w:val="hybridMultilevel"/>
    <w:tmpl w:val="BBC86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2A4CDC"/>
    <w:multiLevelType w:val="hybridMultilevel"/>
    <w:tmpl w:val="9A9E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05688E"/>
    <w:multiLevelType w:val="hybridMultilevel"/>
    <w:tmpl w:val="ED624AC2"/>
    <w:lvl w:ilvl="0" w:tplc="931293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716370"/>
    <w:multiLevelType w:val="hybridMultilevel"/>
    <w:tmpl w:val="13F2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8524483">
    <w:abstractNumId w:val="19"/>
  </w:num>
  <w:num w:numId="2" w16cid:durableId="1192763003">
    <w:abstractNumId w:val="28"/>
  </w:num>
  <w:num w:numId="3" w16cid:durableId="310867625">
    <w:abstractNumId w:val="5"/>
  </w:num>
  <w:num w:numId="4" w16cid:durableId="2116092397">
    <w:abstractNumId w:val="33"/>
  </w:num>
  <w:num w:numId="5" w16cid:durableId="708140500">
    <w:abstractNumId w:val="13"/>
  </w:num>
  <w:num w:numId="6" w16cid:durableId="1568034578">
    <w:abstractNumId w:val="22"/>
  </w:num>
  <w:num w:numId="7" w16cid:durableId="420639351">
    <w:abstractNumId w:val="24"/>
  </w:num>
  <w:num w:numId="8" w16cid:durableId="1965959801">
    <w:abstractNumId w:val="16"/>
  </w:num>
  <w:num w:numId="9" w16cid:durableId="1388839081">
    <w:abstractNumId w:val="1"/>
  </w:num>
  <w:num w:numId="10" w16cid:durableId="1978413268">
    <w:abstractNumId w:val="16"/>
  </w:num>
  <w:num w:numId="11" w16cid:durableId="650670521">
    <w:abstractNumId w:val="21"/>
  </w:num>
  <w:num w:numId="12" w16cid:durableId="1174804187">
    <w:abstractNumId w:val="15"/>
  </w:num>
  <w:num w:numId="13" w16cid:durableId="273875375">
    <w:abstractNumId w:val="10"/>
  </w:num>
  <w:num w:numId="14" w16cid:durableId="26686446">
    <w:abstractNumId w:val="3"/>
  </w:num>
  <w:num w:numId="15" w16cid:durableId="1554538882">
    <w:abstractNumId w:val="20"/>
  </w:num>
  <w:num w:numId="16" w16cid:durableId="569312055">
    <w:abstractNumId w:val="34"/>
  </w:num>
  <w:num w:numId="17" w16cid:durableId="726033292">
    <w:abstractNumId w:val="25"/>
  </w:num>
  <w:num w:numId="18" w16cid:durableId="1800562926">
    <w:abstractNumId w:val="29"/>
  </w:num>
  <w:num w:numId="19" w16cid:durableId="632562955">
    <w:abstractNumId w:val="14"/>
  </w:num>
  <w:num w:numId="20" w16cid:durableId="1335304813">
    <w:abstractNumId w:val="18"/>
  </w:num>
  <w:num w:numId="21" w16cid:durableId="1576088857">
    <w:abstractNumId w:val="31"/>
  </w:num>
  <w:num w:numId="22" w16cid:durableId="1085952666">
    <w:abstractNumId w:val="4"/>
  </w:num>
  <w:num w:numId="23" w16cid:durableId="1068960513">
    <w:abstractNumId w:val="23"/>
  </w:num>
  <w:num w:numId="24" w16cid:durableId="328796554">
    <w:abstractNumId w:val="27"/>
  </w:num>
  <w:num w:numId="25" w16cid:durableId="160776818">
    <w:abstractNumId w:val="11"/>
  </w:num>
  <w:num w:numId="26" w16cid:durableId="1604219722">
    <w:abstractNumId w:val="7"/>
  </w:num>
  <w:num w:numId="27" w16cid:durableId="1030374270">
    <w:abstractNumId w:val="2"/>
  </w:num>
  <w:num w:numId="28" w16cid:durableId="998456797">
    <w:abstractNumId w:val="32"/>
  </w:num>
  <w:num w:numId="29" w16cid:durableId="870997188">
    <w:abstractNumId w:val="6"/>
  </w:num>
  <w:num w:numId="30" w16cid:durableId="1957174840">
    <w:abstractNumId w:val="35"/>
  </w:num>
  <w:num w:numId="31" w16cid:durableId="564069348">
    <w:abstractNumId w:val="30"/>
  </w:num>
  <w:num w:numId="32" w16cid:durableId="835071207">
    <w:abstractNumId w:val="17"/>
  </w:num>
  <w:num w:numId="33" w16cid:durableId="1567570160">
    <w:abstractNumId w:val="0"/>
  </w:num>
  <w:num w:numId="34" w16cid:durableId="1300115862">
    <w:abstractNumId w:val="9"/>
  </w:num>
  <w:num w:numId="35" w16cid:durableId="1490444299">
    <w:abstractNumId w:val="12"/>
  </w:num>
  <w:num w:numId="36" w16cid:durableId="1730420388">
    <w:abstractNumId w:val="8"/>
  </w:num>
  <w:num w:numId="37" w16cid:durableId="628173769">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A0"/>
    <w:rsid w:val="00000750"/>
    <w:rsid w:val="000008C9"/>
    <w:rsid w:val="00000C32"/>
    <w:rsid w:val="00000E9A"/>
    <w:rsid w:val="00001048"/>
    <w:rsid w:val="000012AD"/>
    <w:rsid w:val="00001787"/>
    <w:rsid w:val="00001D7F"/>
    <w:rsid w:val="00001FC9"/>
    <w:rsid w:val="000020B5"/>
    <w:rsid w:val="00002B0E"/>
    <w:rsid w:val="00002C0D"/>
    <w:rsid w:val="000043D9"/>
    <w:rsid w:val="000046EC"/>
    <w:rsid w:val="00005208"/>
    <w:rsid w:val="000052B9"/>
    <w:rsid w:val="00005C59"/>
    <w:rsid w:val="000064FA"/>
    <w:rsid w:val="00006A11"/>
    <w:rsid w:val="00007B4B"/>
    <w:rsid w:val="00007CB3"/>
    <w:rsid w:val="000100A7"/>
    <w:rsid w:val="00010209"/>
    <w:rsid w:val="00010317"/>
    <w:rsid w:val="00010470"/>
    <w:rsid w:val="00010B43"/>
    <w:rsid w:val="00010CCC"/>
    <w:rsid w:val="00010D5D"/>
    <w:rsid w:val="00011061"/>
    <w:rsid w:val="00011F9F"/>
    <w:rsid w:val="00012139"/>
    <w:rsid w:val="0001277E"/>
    <w:rsid w:val="00012A26"/>
    <w:rsid w:val="000141AE"/>
    <w:rsid w:val="00014664"/>
    <w:rsid w:val="00014D2D"/>
    <w:rsid w:val="00015721"/>
    <w:rsid w:val="00015A6F"/>
    <w:rsid w:val="00015B9E"/>
    <w:rsid w:val="00015C2E"/>
    <w:rsid w:val="0001663F"/>
    <w:rsid w:val="00016707"/>
    <w:rsid w:val="00017BFD"/>
    <w:rsid w:val="0002094D"/>
    <w:rsid w:val="00020997"/>
    <w:rsid w:val="000209C6"/>
    <w:rsid w:val="00020DBA"/>
    <w:rsid w:val="00021A8A"/>
    <w:rsid w:val="00022311"/>
    <w:rsid w:val="0002373E"/>
    <w:rsid w:val="000239D8"/>
    <w:rsid w:val="00023D6F"/>
    <w:rsid w:val="00023E53"/>
    <w:rsid w:val="00024003"/>
    <w:rsid w:val="000267D4"/>
    <w:rsid w:val="00026FAB"/>
    <w:rsid w:val="00027301"/>
    <w:rsid w:val="0002752E"/>
    <w:rsid w:val="00030455"/>
    <w:rsid w:val="000306AF"/>
    <w:rsid w:val="00030841"/>
    <w:rsid w:val="00030F20"/>
    <w:rsid w:val="00030FE7"/>
    <w:rsid w:val="00031333"/>
    <w:rsid w:val="00031CD0"/>
    <w:rsid w:val="00031FFB"/>
    <w:rsid w:val="00032981"/>
    <w:rsid w:val="00033134"/>
    <w:rsid w:val="000331B7"/>
    <w:rsid w:val="000333E7"/>
    <w:rsid w:val="00033BAA"/>
    <w:rsid w:val="00033BD9"/>
    <w:rsid w:val="00033C80"/>
    <w:rsid w:val="00033DAE"/>
    <w:rsid w:val="00033F92"/>
    <w:rsid w:val="000348E8"/>
    <w:rsid w:val="00034A3F"/>
    <w:rsid w:val="00034C9E"/>
    <w:rsid w:val="0003557E"/>
    <w:rsid w:val="000360C0"/>
    <w:rsid w:val="00036682"/>
    <w:rsid w:val="0003689D"/>
    <w:rsid w:val="00036F0F"/>
    <w:rsid w:val="0003733C"/>
    <w:rsid w:val="00037341"/>
    <w:rsid w:val="0004038C"/>
    <w:rsid w:val="000406A6"/>
    <w:rsid w:val="00040725"/>
    <w:rsid w:val="00041123"/>
    <w:rsid w:val="00041299"/>
    <w:rsid w:val="00041766"/>
    <w:rsid w:val="000419BD"/>
    <w:rsid w:val="00041E23"/>
    <w:rsid w:val="00042038"/>
    <w:rsid w:val="00042471"/>
    <w:rsid w:val="00042AE3"/>
    <w:rsid w:val="00042BE4"/>
    <w:rsid w:val="0004300C"/>
    <w:rsid w:val="0004345A"/>
    <w:rsid w:val="00044AFC"/>
    <w:rsid w:val="00044EE5"/>
    <w:rsid w:val="00045D8C"/>
    <w:rsid w:val="000463E0"/>
    <w:rsid w:val="00046B08"/>
    <w:rsid w:val="000471F0"/>
    <w:rsid w:val="00047504"/>
    <w:rsid w:val="00050AD6"/>
    <w:rsid w:val="00050FBD"/>
    <w:rsid w:val="00051AA6"/>
    <w:rsid w:val="00052DCC"/>
    <w:rsid w:val="00053055"/>
    <w:rsid w:val="0005358F"/>
    <w:rsid w:val="00055250"/>
    <w:rsid w:val="0005525D"/>
    <w:rsid w:val="000552B1"/>
    <w:rsid w:val="000556CE"/>
    <w:rsid w:val="000562CB"/>
    <w:rsid w:val="00056A64"/>
    <w:rsid w:val="00056F56"/>
    <w:rsid w:val="00057A50"/>
    <w:rsid w:val="00057AA4"/>
    <w:rsid w:val="000605AD"/>
    <w:rsid w:val="00061550"/>
    <w:rsid w:val="000619CF"/>
    <w:rsid w:val="00061DBF"/>
    <w:rsid w:val="00061F42"/>
    <w:rsid w:val="0006202D"/>
    <w:rsid w:val="00062391"/>
    <w:rsid w:val="00062A31"/>
    <w:rsid w:val="00063555"/>
    <w:rsid w:val="000638AC"/>
    <w:rsid w:val="00063F7F"/>
    <w:rsid w:val="00064824"/>
    <w:rsid w:val="00064B18"/>
    <w:rsid w:val="00065A36"/>
    <w:rsid w:val="00065E9D"/>
    <w:rsid w:val="00066B3B"/>
    <w:rsid w:val="00067701"/>
    <w:rsid w:val="0007075B"/>
    <w:rsid w:val="0007114F"/>
    <w:rsid w:val="0007137B"/>
    <w:rsid w:val="000714FC"/>
    <w:rsid w:val="0007156A"/>
    <w:rsid w:val="000715F5"/>
    <w:rsid w:val="00072D3E"/>
    <w:rsid w:val="00073BBA"/>
    <w:rsid w:val="0007468A"/>
    <w:rsid w:val="000746B0"/>
    <w:rsid w:val="00074708"/>
    <w:rsid w:val="000749A0"/>
    <w:rsid w:val="00074B95"/>
    <w:rsid w:val="00075281"/>
    <w:rsid w:val="00075602"/>
    <w:rsid w:val="0007561E"/>
    <w:rsid w:val="00075FBD"/>
    <w:rsid w:val="0007607E"/>
    <w:rsid w:val="000762D4"/>
    <w:rsid w:val="00076455"/>
    <w:rsid w:val="000776E5"/>
    <w:rsid w:val="00077BD0"/>
    <w:rsid w:val="00077EAE"/>
    <w:rsid w:val="0008008D"/>
    <w:rsid w:val="0008104F"/>
    <w:rsid w:val="0008133A"/>
    <w:rsid w:val="00081446"/>
    <w:rsid w:val="00082D84"/>
    <w:rsid w:val="000836B6"/>
    <w:rsid w:val="000837C4"/>
    <w:rsid w:val="00083FF7"/>
    <w:rsid w:val="000840CF"/>
    <w:rsid w:val="000851A4"/>
    <w:rsid w:val="000855E0"/>
    <w:rsid w:val="000856A7"/>
    <w:rsid w:val="00086503"/>
    <w:rsid w:val="00086BF1"/>
    <w:rsid w:val="00086CAF"/>
    <w:rsid w:val="00086D00"/>
    <w:rsid w:val="00086E21"/>
    <w:rsid w:val="00087124"/>
    <w:rsid w:val="00087495"/>
    <w:rsid w:val="000875C3"/>
    <w:rsid w:val="00087A14"/>
    <w:rsid w:val="000905CF"/>
    <w:rsid w:val="00091BD6"/>
    <w:rsid w:val="00092632"/>
    <w:rsid w:val="000930EB"/>
    <w:rsid w:val="000939A8"/>
    <w:rsid w:val="00093DC0"/>
    <w:rsid w:val="00093DC6"/>
    <w:rsid w:val="0009428E"/>
    <w:rsid w:val="0009493E"/>
    <w:rsid w:val="00094A72"/>
    <w:rsid w:val="00094F89"/>
    <w:rsid w:val="0009523E"/>
    <w:rsid w:val="00095C87"/>
    <w:rsid w:val="0009613B"/>
    <w:rsid w:val="000961E0"/>
    <w:rsid w:val="0009670F"/>
    <w:rsid w:val="00097082"/>
    <w:rsid w:val="000971DA"/>
    <w:rsid w:val="0009787D"/>
    <w:rsid w:val="000979CC"/>
    <w:rsid w:val="000A1E3E"/>
    <w:rsid w:val="000A23C6"/>
    <w:rsid w:val="000A2448"/>
    <w:rsid w:val="000A28C1"/>
    <w:rsid w:val="000A294C"/>
    <w:rsid w:val="000A2D3D"/>
    <w:rsid w:val="000A2E58"/>
    <w:rsid w:val="000A35B7"/>
    <w:rsid w:val="000A3C92"/>
    <w:rsid w:val="000A3E6C"/>
    <w:rsid w:val="000A4277"/>
    <w:rsid w:val="000A45E6"/>
    <w:rsid w:val="000A4B54"/>
    <w:rsid w:val="000A4C07"/>
    <w:rsid w:val="000A4F82"/>
    <w:rsid w:val="000A4FCC"/>
    <w:rsid w:val="000A579C"/>
    <w:rsid w:val="000A579D"/>
    <w:rsid w:val="000A59AD"/>
    <w:rsid w:val="000A5ADB"/>
    <w:rsid w:val="000A5D2E"/>
    <w:rsid w:val="000A6221"/>
    <w:rsid w:val="000A6532"/>
    <w:rsid w:val="000A6E23"/>
    <w:rsid w:val="000B0A3D"/>
    <w:rsid w:val="000B0DBD"/>
    <w:rsid w:val="000B0F10"/>
    <w:rsid w:val="000B256C"/>
    <w:rsid w:val="000B2898"/>
    <w:rsid w:val="000B294C"/>
    <w:rsid w:val="000B309D"/>
    <w:rsid w:val="000B30ED"/>
    <w:rsid w:val="000B3393"/>
    <w:rsid w:val="000B3FB0"/>
    <w:rsid w:val="000B4250"/>
    <w:rsid w:val="000B4A48"/>
    <w:rsid w:val="000B5EE8"/>
    <w:rsid w:val="000B6815"/>
    <w:rsid w:val="000B6DAC"/>
    <w:rsid w:val="000B7570"/>
    <w:rsid w:val="000C01B5"/>
    <w:rsid w:val="000C0B4A"/>
    <w:rsid w:val="000C20F3"/>
    <w:rsid w:val="000C269E"/>
    <w:rsid w:val="000C27AF"/>
    <w:rsid w:val="000C3125"/>
    <w:rsid w:val="000C34A0"/>
    <w:rsid w:val="000C34C1"/>
    <w:rsid w:val="000C3708"/>
    <w:rsid w:val="000C393C"/>
    <w:rsid w:val="000C3C31"/>
    <w:rsid w:val="000C4162"/>
    <w:rsid w:val="000C4851"/>
    <w:rsid w:val="000C4BF3"/>
    <w:rsid w:val="000C4DAB"/>
    <w:rsid w:val="000C574B"/>
    <w:rsid w:val="000C5D94"/>
    <w:rsid w:val="000C5F55"/>
    <w:rsid w:val="000C6324"/>
    <w:rsid w:val="000C678A"/>
    <w:rsid w:val="000C67AC"/>
    <w:rsid w:val="000C765D"/>
    <w:rsid w:val="000C7757"/>
    <w:rsid w:val="000C7768"/>
    <w:rsid w:val="000C789D"/>
    <w:rsid w:val="000C7C4F"/>
    <w:rsid w:val="000C7CC5"/>
    <w:rsid w:val="000D01E1"/>
    <w:rsid w:val="000D01F1"/>
    <w:rsid w:val="000D0345"/>
    <w:rsid w:val="000D0433"/>
    <w:rsid w:val="000D060B"/>
    <w:rsid w:val="000D1091"/>
    <w:rsid w:val="000D1CF9"/>
    <w:rsid w:val="000D2592"/>
    <w:rsid w:val="000D31F1"/>
    <w:rsid w:val="000D3318"/>
    <w:rsid w:val="000D333A"/>
    <w:rsid w:val="000D39BC"/>
    <w:rsid w:val="000D3AEB"/>
    <w:rsid w:val="000D3BA8"/>
    <w:rsid w:val="000D3D47"/>
    <w:rsid w:val="000D3EED"/>
    <w:rsid w:val="000D48C3"/>
    <w:rsid w:val="000D494F"/>
    <w:rsid w:val="000D539D"/>
    <w:rsid w:val="000D5994"/>
    <w:rsid w:val="000D5A1D"/>
    <w:rsid w:val="000D5B50"/>
    <w:rsid w:val="000D5E2E"/>
    <w:rsid w:val="000D5E9E"/>
    <w:rsid w:val="000D604D"/>
    <w:rsid w:val="000D67F5"/>
    <w:rsid w:val="000D68EC"/>
    <w:rsid w:val="000D69B1"/>
    <w:rsid w:val="000D6AD3"/>
    <w:rsid w:val="000D6D6A"/>
    <w:rsid w:val="000D73BB"/>
    <w:rsid w:val="000E1681"/>
    <w:rsid w:val="000E1CF1"/>
    <w:rsid w:val="000E2351"/>
    <w:rsid w:val="000E2614"/>
    <w:rsid w:val="000E2771"/>
    <w:rsid w:val="000E2F08"/>
    <w:rsid w:val="000E46AC"/>
    <w:rsid w:val="000E4716"/>
    <w:rsid w:val="000E4A83"/>
    <w:rsid w:val="000E4BE8"/>
    <w:rsid w:val="000E511D"/>
    <w:rsid w:val="000E5122"/>
    <w:rsid w:val="000E5802"/>
    <w:rsid w:val="000E5831"/>
    <w:rsid w:val="000E59CE"/>
    <w:rsid w:val="000E5CFB"/>
    <w:rsid w:val="000E6CB9"/>
    <w:rsid w:val="000E7E42"/>
    <w:rsid w:val="000F1686"/>
    <w:rsid w:val="000F17D6"/>
    <w:rsid w:val="000F1F61"/>
    <w:rsid w:val="000F21D1"/>
    <w:rsid w:val="000F28C2"/>
    <w:rsid w:val="000F2D5E"/>
    <w:rsid w:val="000F31A3"/>
    <w:rsid w:val="000F3DDD"/>
    <w:rsid w:val="000F469F"/>
    <w:rsid w:val="000F486B"/>
    <w:rsid w:val="000F67ED"/>
    <w:rsid w:val="000F68B4"/>
    <w:rsid w:val="000F6C93"/>
    <w:rsid w:val="000F6D09"/>
    <w:rsid w:val="000F786B"/>
    <w:rsid w:val="000F7971"/>
    <w:rsid w:val="000F7E02"/>
    <w:rsid w:val="000F7F54"/>
    <w:rsid w:val="00100518"/>
    <w:rsid w:val="001006CF"/>
    <w:rsid w:val="00100C09"/>
    <w:rsid w:val="00100E1B"/>
    <w:rsid w:val="00102AF1"/>
    <w:rsid w:val="0010334E"/>
    <w:rsid w:val="00103A7B"/>
    <w:rsid w:val="00104632"/>
    <w:rsid w:val="00104959"/>
    <w:rsid w:val="00104B16"/>
    <w:rsid w:val="0010590F"/>
    <w:rsid w:val="00105F48"/>
    <w:rsid w:val="00106B27"/>
    <w:rsid w:val="001070DE"/>
    <w:rsid w:val="00107368"/>
    <w:rsid w:val="00110038"/>
    <w:rsid w:val="0011014D"/>
    <w:rsid w:val="001108F5"/>
    <w:rsid w:val="00110BD2"/>
    <w:rsid w:val="00110FED"/>
    <w:rsid w:val="001114A6"/>
    <w:rsid w:val="00111EAE"/>
    <w:rsid w:val="00112203"/>
    <w:rsid w:val="001138AC"/>
    <w:rsid w:val="001141EB"/>
    <w:rsid w:val="00114A10"/>
    <w:rsid w:val="00115638"/>
    <w:rsid w:val="00115F4E"/>
    <w:rsid w:val="001163CE"/>
    <w:rsid w:val="001168DF"/>
    <w:rsid w:val="001169FF"/>
    <w:rsid w:val="00117285"/>
    <w:rsid w:val="00117666"/>
    <w:rsid w:val="00117BCA"/>
    <w:rsid w:val="00117FD0"/>
    <w:rsid w:val="0012032E"/>
    <w:rsid w:val="00120A1F"/>
    <w:rsid w:val="00120A5E"/>
    <w:rsid w:val="00120D67"/>
    <w:rsid w:val="00120E4F"/>
    <w:rsid w:val="001221B6"/>
    <w:rsid w:val="0012261F"/>
    <w:rsid w:val="00122777"/>
    <w:rsid w:val="0012284B"/>
    <w:rsid w:val="00123192"/>
    <w:rsid w:val="0012335B"/>
    <w:rsid w:val="001234AD"/>
    <w:rsid w:val="00123606"/>
    <w:rsid w:val="001236C8"/>
    <w:rsid w:val="001238D7"/>
    <w:rsid w:val="00124980"/>
    <w:rsid w:val="00124C05"/>
    <w:rsid w:val="001251D1"/>
    <w:rsid w:val="001264F4"/>
    <w:rsid w:val="001269E2"/>
    <w:rsid w:val="00126B0F"/>
    <w:rsid w:val="00126EB2"/>
    <w:rsid w:val="00126ED9"/>
    <w:rsid w:val="001272E4"/>
    <w:rsid w:val="00127D17"/>
    <w:rsid w:val="0013017C"/>
    <w:rsid w:val="0013088A"/>
    <w:rsid w:val="00130ACE"/>
    <w:rsid w:val="0013105E"/>
    <w:rsid w:val="00132009"/>
    <w:rsid w:val="001321FF"/>
    <w:rsid w:val="00132896"/>
    <w:rsid w:val="00132A66"/>
    <w:rsid w:val="00133CC0"/>
    <w:rsid w:val="00133D82"/>
    <w:rsid w:val="0013436A"/>
    <w:rsid w:val="001354C3"/>
    <w:rsid w:val="00135FB4"/>
    <w:rsid w:val="001361FF"/>
    <w:rsid w:val="0013654B"/>
    <w:rsid w:val="00136997"/>
    <w:rsid w:val="00137CBE"/>
    <w:rsid w:val="00140327"/>
    <w:rsid w:val="0014080F"/>
    <w:rsid w:val="00140965"/>
    <w:rsid w:val="00141111"/>
    <w:rsid w:val="001411F7"/>
    <w:rsid w:val="001417C5"/>
    <w:rsid w:val="00141FA8"/>
    <w:rsid w:val="001433B2"/>
    <w:rsid w:val="00143DAD"/>
    <w:rsid w:val="001447BD"/>
    <w:rsid w:val="00144960"/>
    <w:rsid w:val="00144F87"/>
    <w:rsid w:val="00144FD5"/>
    <w:rsid w:val="001451D6"/>
    <w:rsid w:val="00145A1E"/>
    <w:rsid w:val="00146877"/>
    <w:rsid w:val="00146DE3"/>
    <w:rsid w:val="00147468"/>
    <w:rsid w:val="00147A6B"/>
    <w:rsid w:val="00147C8F"/>
    <w:rsid w:val="00150183"/>
    <w:rsid w:val="001507C1"/>
    <w:rsid w:val="001509AA"/>
    <w:rsid w:val="00150AA5"/>
    <w:rsid w:val="00150E32"/>
    <w:rsid w:val="00151BEB"/>
    <w:rsid w:val="00151DCE"/>
    <w:rsid w:val="00151F4A"/>
    <w:rsid w:val="00153658"/>
    <w:rsid w:val="0015368A"/>
    <w:rsid w:val="001545C8"/>
    <w:rsid w:val="0015535C"/>
    <w:rsid w:val="00155B8E"/>
    <w:rsid w:val="0015613E"/>
    <w:rsid w:val="00156D93"/>
    <w:rsid w:val="00156F57"/>
    <w:rsid w:val="00157274"/>
    <w:rsid w:val="00157BF5"/>
    <w:rsid w:val="00157DC9"/>
    <w:rsid w:val="00160023"/>
    <w:rsid w:val="00160265"/>
    <w:rsid w:val="001614CB"/>
    <w:rsid w:val="00161905"/>
    <w:rsid w:val="00161A43"/>
    <w:rsid w:val="00162071"/>
    <w:rsid w:val="001623E6"/>
    <w:rsid w:val="00162A18"/>
    <w:rsid w:val="00162CC7"/>
    <w:rsid w:val="00162E90"/>
    <w:rsid w:val="00163AC7"/>
    <w:rsid w:val="00163D4C"/>
    <w:rsid w:val="00163EEB"/>
    <w:rsid w:val="0016448B"/>
    <w:rsid w:val="001661F0"/>
    <w:rsid w:val="00166985"/>
    <w:rsid w:val="00166B27"/>
    <w:rsid w:val="001671A8"/>
    <w:rsid w:val="00170503"/>
    <w:rsid w:val="0017073D"/>
    <w:rsid w:val="00171D2F"/>
    <w:rsid w:val="00172C52"/>
    <w:rsid w:val="0017358C"/>
    <w:rsid w:val="00173F3E"/>
    <w:rsid w:val="001740DB"/>
    <w:rsid w:val="00174986"/>
    <w:rsid w:val="001749DC"/>
    <w:rsid w:val="001752DA"/>
    <w:rsid w:val="001753C5"/>
    <w:rsid w:val="00175502"/>
    <w:rsid w:val="00175E8E"/>
    <w:rsid w:val="00176927"/>
    <w:rsid w:val="0017717C"/>
    <w:rsid w:val="0018021D"/>
    <w:rsid w:val="001803DF"/>
    <w:rsid w:val="0018049C"/>
    <w:rsid w:val="001804E0"/>
    <w:rsid w:val="001808EC"/>
    <w:rsid w:val="00180EF7"/>
    <w:rsid w:val="00180F5F"/>
    <w:rsid w:val="00181470"/>
    <w:rsid w:val="001816AC"/>
    <w:rsid w:val="00182FC4"/>
    <w:rsid w:val="001832F6"/>
    <w:rsid w:val="001833E2"/>
    <w:rsid w:val="00183903"/>
    <w:rsid w:val="00183AF1"/>
    <w:rsid w:val="00184562"/>
    <w:rsid w:val="00185078"/>
    <w:rsid w:val="00185184"/>
    <w:rsid w:val="0018615B"/>
    <w:rsid w:val="001864DE"/>
    <w:rsid w:val="001868A6"/>
    <w:rsid w:val="00186D8D"/>
    <w:rsid w:val="00187547"/>
    <w:rsid w:val="00187F07"/>
    <w:rsid w:val="001903D7"/>
    <w:rsid w:val="0019095B"/>
    <w:rsid w:val="001918EA"/>
    <w:rsid w:val="0019257A"/>
    <w:rsid w:val="0019260D"/>
    <w:rsid w:val="00192740"/>
    <w:rsid w:val="0019306D"/>
    <w:rsid w:val="001934F3"/>
    <w:rsid w:val="00193C39"/>
    <w:rsid w:val="00193D95"/>
    <w:rsid w:val="00194B19"/>
    <w:rsid w:val="00194CF0"/>
    <w:rsid w:val="00196DF8"/>
    <w:rsid w:val="00196F5C"/>
    <w:rsid w:val="00197A6B"/>
    <w:rsid w:val="00197F77"/>
    <w:rsid w:val="001A0372"/>
    <w:rsid w:val="001A041B"/>
    <w:rsid w:val="001A077C"/>
    <w:rsid w:val="001A0A91"/>
    <w:rsid w:val="001A0ADA"/>
    <w:rsid w:val="001A1423"/>
    <w:rsid w:val="001A197C"/>
    <w:rsid w:val="001A2221"/>
    <w:rsid w:val="001A39D0"/>
    <w:rsid w:val="001A3B46"/>
    <w:rsid w:val="001A554D"/>
    <w:rsid w:val="001A6162"/>
    <w:rsid w:val="001A6B47"/>
    <w:rsid w:val="001A6F81"/>
    <w:rsid w:val="001A7198"/>
    <w:rsid w:val="001A7380"/>
    <w:rsid w:val="001A76A4"/>
    <w:rsid w:val="001A79EC"/>
    <w:rsid w:val="001A7A83"/>
    <w:rsid w:val="001B0778"/>
    <w:rsid w:val="001B09F4"/>
    <w:rsid w:val="001B0C17"/>
    <w:rsid w:val="001B148C"/>
    <w:rsid w:val="001B171E"/>
    <w:rsid w:val="001B198E"/>
    <w:rsid w:val="001B1C97"/>
    <w:rsid w:val="001B1F2D"/>
    <w:rsid w:val="001B1FC8"/>
    <w:rsid w:val="001B2867"/>
    <w:rsid w:val="001B2E89"/>
    <w:rsid w:val="001B34BF"/>
    <w:rsid w:val="001B3D38"/>
    <w:rsid w:val="001B3FD6"/>
    <w:rsid w:val="001B4090"/>
    <w:rsid w:val="001B4588"/>
    <w:rsid w:val="001B45E7"/>
    <w:rsid w:val="001B4F73"/>
    <w:rsid w:val="001B5518"/>
    <w:rsid w:val="001B5AFD"/>
    <w:rsid w:val="001B6625"/>
    <w:rsid w:val="001B775D"/>
    <w:rsid w:val="001B77F4"/>
    <w:rsid w:val="001B7A4C"/>
    <w:rsid w:val="001C0AA6"/>
    <w:rsid w:val="001C1435"/>
    <w:rsid w:val="001C1580"/>
    <w:rsid w:val="001C2295"/>
    <w:rsid w:val="001C22B0"/>
    <w:rsid w:val="001C2474"/>
    <w:rsid w:val="001C28BD"/>
    <w:rsid w:val="001C2C27"/>
    <w:rsid w:val="001C2F1D"/>
    <w:rsid w:val="001C2F99"/>
    <w:rsid w:val="001C30E6"/>
    <w:rsid w:val="001C3882"/>
    <w:rsid w:val="001C3D97"/>
    <w:rsid w:val="001C4423"/>
    <w:rsid w:val="001C5504"/>
    <w:rsid w:val="001C5726"/>
    <w:rsid w:val="001C5C7E"/>
    <w:rsid w:val="001C5E63"/>
    <w:rsid w:val="001C5F37"/>
    <w:rsid w:val="001C6976"/>
    <w:rsid w:val="001C6C5E"/>
    <w:rsid w:val="001C7062"/>
    <w:rsid w:val="001C70F6"/>
    <w:rsid w:val="001C7495"/>
    <w:rsid w:val="001D03CF"/>
    <w:rsid w:val="001D18A7"/>
    <w:rsid w:val="001D1C52"/>
    <w:rsid w:val="001D1F16"/>
    <w:rsid w:val="001D202F"/>
    <w:rsid w:val="001D222B"/>
    <w:rsid w:val="001D2708"/>
    <w:rsid w:val="001D2C27"/>
    <w:rsid w:val="001D3181"/>
    <w:rsid w:val="001D3384"/>
    <w:rsid w:val="001D3D21"/>
    <w:rsid w:val="001D3E0B"/>
    <w:rsid w:val="001D3FF4"/>
    <w:rsid w:val="001D44CE"/>
    <w:rsid w:val="001D4743"/>
    <w:rsid w:val="001D5292"/>
    <w:rsid w:val="001D5A98"/>
    <w:rsid w:val="001D5B29"/>
    <w:rsid w:val="001D66B5"/>
    <w:rsid w:val="001D6CAA"/>
    <w:rsid w:val="001D6F57"/>
    <w:rsid w:val="001D6FF2"/>
    <w:rsid w:val="001D7337"/>
    <w:rsid w:val="001D73B5"/>
    <w:rsid w:val="001D7F8C"/>
    <w:rsid w:val="001E1EDC"/>
    <w:rsid w:val="001E2CEA"/>
    <w:rsid w:val="001E309A"/>
    <w:rsid w:val="001E35BE"/>
    <w:rsid w:val="001E3926"/>
    <w:rsid w:val="001E398E"/>
    <w:rsid w:val="001E4255"/>
    <w:rsid w:val="001E425D"/>
    <w:rsid w:val="001E43ED"/>
    <w:rsid w:val="001E4728"/>
    <w:rsid w:val="001E4B25"/>
    <w:rsid w:val="001E4C77"/>
    <w:rsid w:val="001E6C36"/>
    <w:rsid w:val="001E71D4"/>
    <w:rsid w:val="001F131E"/>
    <w:rsid w:val="001F1804"/>
    <w:rsid w:val="001F3005"/>
    <w:rsid w:val="001F33DF"/>
    <w:rsid w:val="001F4D4A"/>
    <w:rsid w:val="001F6F1B"/>
    <w:rsid w:val="001F75D3"/>
    <w:rsid w:val="001F7E6F"/>
    <w:rsid w:val="0020142E"/>
    <w:rsid w:val="0020211C"/>
    <w:rsid w:val="0020269A"/>
    <w:rsid w:val="002028A3"/>
    <w:rsid w:val="00202F28"/>
    <w:rsid w:val="00202F30"/>
    <w:rsid w:val="00203A19"/>
    <w:rsid w:val="00204102"/>
    <w:rsid w:val="00204123"/>
    <w:rsid w:val="00204546"/>
    <w:rsid w:val="002046A5"/>
    <w:rsid w:val="00204E9B"/>
    <w:rsid w:val="0020509A"/>
    <w:rsid w:val="00205C5A"/>
    <w:rsid w:val="00207824"/>
    <w:rsid w:val="00207984"/>
    <w:rsid w:val="00210519"/>
    <w:rsid w:val="002109CA"/>
    <w:rsid w:val="00210BE7"/>
    <w:rsid w:val="00211AD3"/>
    <w:rsid w:val="00211BA9"/>
    <w:rsid w:val="00212109"/>
    <w:rsid w:val="002127F1"/>
    <w:rsid w:val="00212DF0"/>
    <w:rsid w:val="002132A4"/>
    <w:rsid w:val="00213B75"/>
    <w:rsid w:val="00213EAC"/>
    <w:rsid w:val="00214556"/>
    <w:rsid w:val="00214C24"/>
    <w:rsid w:val="002150C2"/>
    <w:rsid w:val="0021516F"/>
    <w:rsid w:val="002157CB"/>
    <w:rsid w:val="00215C5C"/>
    <w:rsid w:val="0021600E"/>
    <w:rsid w:val="0021693C"/>
    <w:rsid w:val="00216CA9"/>
    <w:rsid w:val="00216DA0"/>
    <w:rsid w:val="00216EE2"/>
    <w:rsid w:val="002172F1"/>
    <w:rsid w:val="002176F7"/>
    <w:rsid w:val="002178F7"/>
    <w:rsid w:val="00217EB2"/>
    <w:rsid w:val="00217F68"/>
    <w:rsid w:val="00217F97"/>
    <w:rsid w:val="002200D6"/>
    <w:rsid w:val="002205AA"/>
    <w:rsid w:val="0022070A"/>
    <w:rsid w:val="00220F47"/>
    <w:rsid w:val="00221A73"/>
    <w:rsid w:val="00222608"/>
    <w:rsid w:val="00222B7D"/>
    <w:rsid w:val="00223B54"/>
    <w:rsid w:val="00224EDD"/>
    <w:rsid w:val="00224F0B"/>
    <w:rsid w:val="00224F51"/>
    <w:rsid w:val="0022525D"/>
    <w:rsid w:val="002262C6"/>
    <w:rsid w:val="00227114"/>
    <w:rsid w:val="002273D7"/>
    <w:rsid w:val="002301ED"/>
    <w:rsid w:val="002303EC"/>
    <w:rsid w:val="00230714"/>
    <w:rsid w:val="00230A12"/>
    <w:rsid w:val="00231319"/>
    <w:rsid w:val="00231337"/>
    <w:rsid w:val="00231424"/>
    <w:rsid w:val="002315C1"/>
    <w:rsid w:val="00231678"/>
    <w:rsid w:val="00232199"/>
    <w:rsid w:val="00232371"/>
    <w:rsid w:val="002345FF"/>
    <w:rsid w:val="002347E9"/>
    <w:rsid w:val="00234AF3"/>
    <w:rsid w:val="002357B1"/>
    <w:rsid w:val="00235868"/>
    <w:rsid w:val="00236FBE"/>
    <w:rsid w:val="002373EE"/>
    <w:rsid w:val="0023770D"/>
    <w:rsid w:val="00237D2F"/>
    <w:rsid w:val="00237DA2"/>
    <w:rsid w:val="002402F9"/>
    <w:rsid w:val="0024033C"/>
    <w:rsid w:val="0024036F"/>
    <w:rsid w:val="00240BDC"/>
    <w:rsid w:val="00240C8F"/>
    <w:rsid w:val="00240EDF"/>
    <w:rsid w:val="00241254"/>
    <w:rsid w:val="002412B8"/>
    <w:rsid w:val="00241AB3"/>
    <w:rsid w:val="002433F6"/>
    <w:rsid w:val="00243917"/>
    <w:rsid w:val="00243B94"/>
    <w:rsid w:val="00243C9A"/>
    <w:rsid w:val="00243CA1"/>
    <w:rsid w:val="00243D62"/>
    <w:rsid w:val="0024403C"/>
    <w:rsid w:val="002445E9"/>
    <w:rsid w:val="00244AF4"/>
    <w:rsid w:val="002450BC"/>
    <w:rsid w:val="002452AF"/>
    <w:rsid w:val="00245516"/>
    <w:rsid w:val="0024615C"/>
    <w:rsid w:val="00246617"/>
    <w:rsid w:val="0024675B"/>
    <w:rsid w:val="0024678F"/>
    <w:rsid w:val="0024685A"/>
    <w:rsid w:val="00246D94"/>
    <w:rsid w:val="00247C65"/>
    <w:rsid w:val="00247E7E"/>
    <w:rsid w:val="00250812"/>
    <w:rsid w:val="002509B1"/>
    <w:rsid w:val="002509FE"/>
    <w:rsid w:val="00250AAB"/>
    <w:rsid w:val="00250C59"/>
    <w:rsid w:val="00251197"/>
    <w:rsid w:val="002511E0"/>
    <w:rsid w:val="00251203"/>
    <w:rsid w:val="0025131F"/>
    <w:rsid w:val="00251540"/>
    <w:rsid w:val="00251603"/>
    <w:rsid w:val="0025161A"/>
    <w:rsid w:val="00252146"/>
    <w:rsid w:val="00252225"/>
    <w:rsid w:val="00252807"/>
    <w:rsid w:val="00252CBA"/>
    <w:rsid w:val="00252F0A"/>
    <w:rsid w:val="002532C4"/>
    <w:rsid w:val="00253307"/>
    <w:rsid w:val="002534E4"/>
    <w:rsid w:val="002539DF"/>
    <w:rsid w:val="00254633"/>
    <w:rsid w:val="00254889"/>
    <w:rsid w:val="00254DDB"/>
    <w:rsid w:val="00255217"/>
    <w:rsid w:val="00255274"/>
    <w:rsid w:val="002556F6"/>
    <w:rsid w:val="00255DD8"/>
    <w:rsid w:val="00256C37"/>
    <w:rsid w:val="00257050"/>
    <w:rsid w:val="00257462"/>
    <w:rsid w:val="00260858"/>
    <w:rsid w:val="00260D2F"/>
    <w:rsid w:val="0026122A"/>
    <w:rsid w:val="002612B2"/>
    <w:rsid w:val="002613AE"/>
    <w:rsid w:val="002614A3"/>
    <w:rsid w:val="0026191C"/>
    <w:rsid w:val="00261A10"/>
    <w:rsid w:val="00261DD2"/>
    <w:rsid w:val="00261F8B"/>
    <w:rsid w:val="00262357"/>
    <w:rsid w:val="00262645"/>
    <w:rsid w:val="00263E92"/>
    <w:rsid w:val="00264328"/>
    <w:rsid w:val="00264638"/>
    <w:rsid w:val="0026472F"/>
    <w:rsid w:val="002649F5"/>
    <w:rsid w:val="00264B58"/>
    <w:rsid w:val="00264C84"/>
    <w:rsid w:val="00265C6F"/>
    <w:rsid w:val="0026604F"/>
    <w:rsid w:val="0026666D"/>
    <w:rsid w:val="002667CB"/>
    <w:rsid w:val="00266C78"/>
    <w:rsid w:val="002673E9"/>
    <w:rsid w:val="0026789D"/>
    <w:rsid w:val="00267B26"/>
    <w:rsid w:val="002707A4"/>
    <w:rsid w:val="0027180C"/>
    <w:rsid w:val="00271A66"/>
    <w:rsid w:val="00271EA6"/>
    <w:rsid w:val="00272AFC"/>
    <w:rsid w:val="00272F2E"/>
    <w:rsid w:val="0027308B"/>
    <w:rsid w:val="002731F8"/>
    <w:rsid w:val="0027349F"/>
    <w:rsid w:val="00273D43"/>
    <w:rsid w:val="00273D44"/>
    <w:rsid w:val="002740F4"/>
    <w:rsid w:val="00274234"/>
    <w:rsid w:val="0027462A"/>
    <w:rsid w:val="002748B7"/>
    <w:rsid w:val="00274D65"/>
    <w:rsid w:val="0027502B"/>
    <w:rsid w:val="002765B2"/>
    <w:rsid w:val="002767F9"/>
    <w:rsid w:val="00276959"/>
    <w:rsid w:val="00277A95"/>
    <w:rsid w:val="00277EE0"/>
    <w:rsid w:val="00280293"/>
    <w:rsid w:val="002805A7"/>
    <w:rsid w:val="0028076D"/>
    <w:rsid w:val="00281458"/>
    <w:rsid w:val="0028190E"/>
    <w:rsid w:val="0028196E"/>
    <w:rsid w:val="002823B8"/>
    <w:rsid w:val="00282569"/>
    <w:rsid w:val="002828E3"/>
    <w:rsid w:val="00282B36"/>
    <w:rsid w:val="00283464"/>
    <w:rsid w:val="002834E8"/>
    <w:rsid w:val="00283AB8"/>
    <w:rsid w:val="00283D51"/>
    <w:rsid w:val="00283E87"/>
    <w:rsid w:val="0028586F"/>
    <w:rsid w:val="002859FF"/>
    <w:rsid w:val="00285E44"/>
    <w:rsid w:val="00285F2A"/>
    <w:rsid w:val="00286073"/>
    <w:rsid w:val="00286163"/>
    <w:rsid w:val="00286936"/>
    <w:rsid w:val="00286AE4"/>
    <w:rsid w:val="0029023A"/>
    <w:rsid w:val="002919A4"/>
    <w:rsid w:val="00291A06"/>
    <w:rsid w:val="00291B06"/>
    <w:rsid w:val="002922D3"/>
    <w:rsid w:val="00292D43"/>
    <w:rsid w:val="00292E06"/>
    <w:rsid w:val="00294902"/>
    <w:rsid w:val="00294A68"/>
    <w:rsid w:val="00294B8A"/>
    <w:rsid w:val="00294EF6"/>
    <w:rsid w:val="0029586B"/>
    <w:rsid w:val="00295B2B"/>
    <w:rsid w:val="00295C2E"/>
    <w:rsid w:val="00295D72"/>
    <w:rsid w:val="00296392"/>
    <w:rsid w:val="002964A7"/>
    <w:rsid w:val="002969D0"/>
    <w:rsid w:val="00296C65"/>
    <w:rsid w:val="002971BF"/>
    <w:rsid w:val="002976CA"/>
    <w:rsid w:val="002979B2"/>
    <w:rsid w:val="002979FC"/>
    <w:rsid w:val="00297BEB"/>
    <w:rsid w:val="002A026F"/>
    <w:rsid w:val="002A04E8"/>
    <w:rsid w:val="002A08A6"/>
    <w:rsid w:val="002A0AC3"/>
    <w:rsid w:val="002A0B4E"/>
    <w:rsid w:val="002A0B8D"/>
    <w:rsid w:val="002A2B2C"/>
    <w:rsid w:val="002A2C16"/>
    <w:rsid w:val="002A2F0A"/>
    <w:rsid w:val="002A3443"/>
    <w:rsid w:val="002A35A9"/>
    <w:rsid w:val="002A42EC"/>
    <w:rsid w:val="002A4971"/>
    <w:rsid w:val="002A4D50"/>
    <w:rsid w:val="002A5173"/>
    <w:rsid w:val="002A5631"/>
    <w:rsid w:val="002A63EB"/>
    <w:rsid w:val="002A6DF3"/>
    <w:rsid w:val="002A70C3"/>
    <w:rsid w:val="002A7A78"/>
    <w:rsid w:val="002A7D76"/>
    <w:rsid w:val="002B0C06"/>
    <w:rsid w:val="002B1B10"/>
    <w:rsid w:val="002B2AD6"/>
    <w:rsid w:val="002B3267"/>
    <w:rsid w:val="002B35BF"/>
    <w:rsid w:val="002B3A19"/>
    <w:rsid w:val="002B3F01"/>
    <w:rsid w:val="002B405B"/>
    <w:rsid w:val="002B40C8"/>
    <w:rsid w:val="002B4912"/>
    <w:rsid w:val="002B4940"/>
    <w:rsid w:val="002B4EED"/>
    <w:rsid w:val="002B50C7"/>
    <w:rsid w:val="002B6674"/>
    <w:rsid w:val="002B6995"/>
    <w:rsid w:val="002B6B76"/>
    <w:rsid w:val="002B6E04"/>
    <w:rsid w:val="002B7913"/>
    <w:rsid w:val="002B7E9C"/>
    <w:rsid w:val="002C034A"/>
    <w:rsid w:val="002C0DC7"/>
    <w:rsid w:val="002C1584"/>
    <w:rsid w:val="002C1E96"/>
    <w:rsid w:val="002C2451"/>
    <w:rsid w:val="002C2CAF"/>
    <w:rsid w:val="002C320E"/>
    <w:rsid w:val="002C3373"/>
    <w:rsid w:val="002C33FD"/>
    <w:rsid w:val="002C348D"/>
    <w:rsid w:val="002C3AA9"/>
    <w:rsid w:val="002C3EB2"/>
    <w:rsid w:val="002C4001"/>
    <w:rsid w:val="002C4078"/>
    <w:rsid w:val="002C4647"/>
    <w:rsid w:val="002C50D0"/>
    <w:rsid w:val="002C539C"/>
    <w:rsid w:val="002C54CE"/>
    <w:rsid w:val="002C54ED"/>
    <w:rsid w:val="002C605E"/>
    <w:rsid w:val="002C6546"/>
    <w:rsid w:val="002C72AE"/>
    <w:rsid w:val="002C7EBB"/>
    <w:rsid w:val="002C7F03"/>
    <w:rsid w:val="002D0152"/>
    <w:rsid w:val="002D028F"/>
    <w:rsid w:val="002D08A5"/>
    <w:rsid w:val="002D0A1D"/>
    <w:rsid w:val="002D0DB5"/>
    <w:rsid w:val="002D21CC"/>
    <w:rsid w:val="002D2695"/>
    <w:rsid w:val="002D272A"/>
    <w:rsid w:val="002D2DCE"/>
    <w:rsid w:val="002D371F"/>
    <w:rsid w:val="002D39C2"/>
    <w:rsid w:val="002D4000"/>
    <w:rsid w:val="002D4121"/>
    <w:rsid w:val="002D44D2"/>
    <w:rsid w:val="002D464A"/>
    <w:rsid w:val="002D467D"/>
    <w:rsid w:val="002D569D"/>
    <w:rsid w:val="002D5B8B"/>
    <w:rsid w:val="002D5C33"/>
    <w:rsid w:val="002D670E"/>
    <w:rsid w:val="002D6AA4"/>
    <w:rsid w:val="002D6ABC"/>
    <w:rsid w:val="002D795B"/>
    <w:rsid w:val="002D7A1B"/>
    <w:rsid w:val="002D7AE9"/>
    <w:rsid w:val="002D7E5D"/>
    <w:rsid w:val="002E00AA"/>
    <w:rsid w:val="002E0427"/>
    <w:rsid w:val="002E0457"/>
    <w:rsid w:val="002E0F72"/>
    <w:rsid w:val="002E12D5"/>
    <w:rsid w:val="002E1563"/>
    <w:rsid w:val="002E160B"/>
    <w:rsid w:val="002E1756"/>
    <w:rsid w:val="002E19E2"/>
    <w:rsid w:val="002E1A06"/>
    <w:rsid w:val="002E1C8E"/>
    <w:rsid w:val="002E1F18"/>
    <w:rsid w:val="002E2A9E"/>
    <w:rsid w:val="002E3134"/>
    <w:rsid w:val="002E4A8F"/>
    <w:rsid w:val="002E4B6C"/>
    <w:rsid w:val="002E4C1F"/>
    <w:rsid w:val="002E5878"/>
    <w:rsid w:val="002E6DCA"/>
    <w:rsid w:val="002E72BF"/>
    <w:rsid w:val="002E736F"/>
    <w:rsid w:val="002E7815"/>
    <w:rsid w:val="002F1612"/>
    <w:rsid w:val="002F1707"/>
    <w:rsid w:val="002F17F7"/>
    <w:rsid w:val="002F2242"/>
    <w:rsid w:val="002F25DF"/>
    <w:rsid w:val="002F2822"/>
    <w:rsid w:val="002F2867"/>
    <w:rsid w:val="002F2A5F"/>
    <w:rsid w:val="002F2FB6"/>
    <w:rsid w:val="002F35F7"/>
    <w:rsid w:val="002F372B"/>
    <w:rsid w:val="002F4168"/>
    <w:rsid w:val="002F4395"/>
    <w:rsid w:val="002F43BD"/>
    <w:rsid w:val="002F4583"/>
    <w:rsid w:val="002F4753"/>
    <w:rsid w:val="002F4AC5"/>
    <w:rsid w:val="002F4BA2"/>
    <w:rsid w:val="002F4F68"/>
    <w:rsid w:val="002F55D9"/>
    <w:rsid w:val="002F56BD"/>
    <w:rsid w:val="002F59C6"/>
    <w:rsid w:val="002F5AD4"/>
    <w:rsid w:val="002F747F"/>
    <w:rsid w:val="002F7AA8"/>
    <w:rsid w:val="002F7E49"/>
    <w:rsid w:val="00301256"/>
    <w:rsid w:val="003019C6"/>
    <w:rsid w:val="00301A26"/>
    <w:rsid w:val="00302038"/>
    <w:rsid w:val="003020B7"/>
    <w:rsid w:val="003025E0"/>
    <w:rsid w:val="0030293C"/>
    <w:rsid w:val="00303450"/>
    <w:rsid w:val="0030379C"/>
    <w:rsid w:val="00303A83"/>
    <w:rsid w:val="00303D79"/>
    <w:rsid w:val="00303E9D"/>
    <w:rsid w:val="00303F2C"/>
    <w:rsid w:val="003041DC"/>
    <w:rsid w:val="003046A3"/>
    <w:rsid w:val="00304ED8"/>
    <w:rsid w:val="00304F9B"/>
    <w:rsid w:val="00305668"/>
    <w:rsid w:val="00305A2A"/>
    <w:rsid w:val="00306848"/>
    <w:rsid w:val="0030763F"/>
    <w:rsid w:val="00307B9E"/>
    <w:rsid w:val="00307D5E"/>
    <w:rsid w:val="00307FBF"/>
    <w:rsid w:val="00310351"/>
    <w:rsid w:val="00310428"/>
    <w:rsid w:val="003106A5"/>
    <w:rsid w:val="0031099F"/>
    <w:rsid w:val="003111C8"/>
    <w:rsid w:val="00311F7B"/>
    <w:rsid w:val="00311FE0"/>
    <w:rsid w:val="003121C7"/>
    <w:rsid w:val="0031267C"/>
    <w:rsid w:val="003126B3"/>
    <w:rsid w:val="00312D24"/>
    <w:rsid w:val="00312E06"/>
    <w:rsid w:val="00313010"/>
    <w:rsid w:val="00313165"/>
    <w:rsid w:val="00313C69"/>
    <w:rsid w:val="003145A5"/>
    <w:rsid w:val="003149AB"/>
    <w:rsid w:val="00315137"/>
    <w:rsid w:val="0031532E"/>
    <w:rsid w:val="003154E1"/>
    <w:rsid w:val="00315773"/>
    <w:rsid w:val="00315A6E"/>
    <w:rsid w:val="00315E07"/>
    <w:rsid w:val="003167DB"/>
    <w:rsid w:val="00316807"/>
    <w:rsid w:val="00316AF0"/>
    <w:rsid w:val="00316B2C"/>
    <w:rsid w:val="00316E4A"/>
    <w:rsid w:val="0032009B"/>
    <w:rsid w:val="0032063C"/>
    <w:rsid w:val="00320A0F"/>
    <w:rsid w:val="00320AD1"/>
    <w:rsid w:val="00320FA4"/>
    <w:rsid w:val="003210D8"/>
    <w:rsid w:val="0032167A"/>
    <w:rsid w:val="0032204B"/>
    <w:rsid w:val="003228A7"/>
    <w:rsid w:val="00324742"/>
    <w:rsid w:val="0032552F"/>
    <w:rsid w:val="00326686"/>
    <w:rsid w:val="00326C1F"/>
    <w:rsid w:val="00326DDD"/>
    <w:rsid w:val="00327415"/>
    <w:rsid w:val="003275DE"/>
    <w:rsid w:val="00327F13"/>
    <w:rsid w:val="003304E0"/>
    <w:rsid w:val="00330AF9"/>
    <w:rsid w:val="00331154"/>
    <w:rsid w:val="00331176"/>
    <w:rsid w:val="0033243C"/>
    <w:rsid w:val="0033251F"/>
    <w:rsid w:val="00333993"/>
    <w:rsid w:val="00333A7C"/>
    <w:rsid w:val="00333CF2"/>
    <w:rsid w:val="00335EF3"/>
    <w:rsid w:val="00336015"/>
    <w:rsid w:val="00336189"/>
    <w:rsid w:val="00336397"/>
    <w:rsid w:val="00337422"/>
    <w:rsid w:val="00337778"/>
    <w:rsid w:val="003405C1"/>
    <w:rsid w:val="00340A81"/>
    <w:rsid w:val="0034123F"/>
    <w:rsid w:val="003418BC"/>
    <w:rsid w:val="00341B6B"/>
    <w:rsid w:val="00341FD0"/>
    <w:rsid w:val="00342214"/>
    <w:rsid w:val="00342CD1"/>
    <w:rsid w:val="00343072"/>
    <w:rsid w:val="00343379"/>
    <w:rsid w:val="003437BA"/>
    <w:rsid w:val="003442D5"/>
    <w:rsid w:val="0034432D"/>
    <w:rsid w:val="003444A5"/>
    <w:rsid w:val="003453D0"/>
    <w:rsid w:val="00345B9C"/>
    <w:rsid w:val="00346D25"/>
    <w:rsid w:val="00346D5E"/>
    <w:rsid w:val="00347431"/>
    <w:rsid w:val="00347529"/>
    <w:rsid w:val="0034788C"/>
    <w:rsid w:val="00347B8E"/>
    <w:rsid w:val="00347F9E"/>
    <w:rsid w:val="00347FAB"/>
    <w:rsid w:val="003500DC"/>
    <w:rsid w:val="00350182"/>
    <w:rsid w:val="00350256"/>
    <w:rsid w:val="00350B55"/>
    <w:rsid w:val="00350DFE"/>
    <w:rsid w:val="00350E76"/>
    <w:rsid w:val="003512A3"/>
    <w:rsid w:val="00352227"/>
    <w:rsid w:val="003528DE"/>
    <w:rsid w:val="00352C82"/>
    <w:rsid w:val="0035378E"/>
    <w:rsid w:val="00354704"/>
    <w:rsid w:val="00354AC5"/>
    <w:rsid w:val="00354DFD"/>
    <w:rsid w:val="00354FAD"/>
    <w:rsid w:val="003551D2"/>
    <w:rsid w:val="00355761"/>
    <w:rsid w:val="00355B4F"/>
    <w:rsid w:val="00356088"/>
    <w:rsid w:val="0035615D"/>
    <w:rsid w:val="003566F2"/>
    <w:rsid w:val="003576BA"/>
    <w:rsid w:val="00357FBF"/>
    <w:rsid w:val="003600CA"/>
    <w:rsid w:val="00360D10"/>
    <w:rsid w:val="00360D51"/>
    <w:rsid w:val="00361678"/>
    <w:rsid w:val="00361ACE"/>
    <w:rsid w:val="00361F2F"/>
    <w:rsid w:val="00361FAD"/>
    <w:rsid w:val="00362A30"/>
    <w:rsid w:val="00362BCC"/>
    <w:rsid w:val="00362FB6"/>
    <w:rsid w:val="00363267"/>
    <w:rsid w:val="003635C5"/>
    <w:rsid w:val="003635E7"/>
    <w:rsid w:val="00363622"/>
    <w:rsid w:val="0036381B"/>
    <w:rsid w:val="00363D1B"/>
    <w:rsid w:val="00364DDC"/>
    <w:rsid w:val="00365087"/>
    <w:rsid w:val="00365393"/>
    <w:rsid w:val="0036554C"/>
    <w:rsid w:val="003657D5"/>
    <w:rsid w:val="00365949"/>
    <w:rsid w:val="00365A0F"/>
    <w:rsid w:val="00365B74"/>
    <w:rsid w:val="00366524"/>
    <w:rsid w:val="00366E6E"/>
    <w:rsid w:val="00366E75"/>
    <w:rsid w:val="00366ECD"/>
    <w:rsid w:val="0036731C"/>
    <w:rsid w:val="00367A49"/>
    <w:rsid w:val="003708E7"/>
    <w:rsid w:val="00370A39"/>
    <w:rsid w:val="003714BD"/>
    <w:rsid w:val="003715DE"/>
    <w:rsid w:val="00371901"/>
    <w:rsid w:val="00372C61"/>
    <w:rsid w:val="00372C77"/>
    <w:rsid w:val="00372F9E"/>
    <w:rsid w:val="0037306F"/>
    <w:rsid w:val="0037322E"/>
    <w:rsid w:val="0037415D"/>
    <w:rsid w:val="003750AF"/>
    <w:rsid w:val="0037512B"/>
    <w:rsid w:val="00375880"/>
    <w:rsid w:val="00375894"/>
    <w:rsid w:val="00377BDC"/>
    <w:rsid w:val="00377BFA"/>
    <w:rsid w:val="00380B6E"/>
    <w:rsid w:val="00381681"/>
    <w:rsid w:val="00381975"/>
    <w:rsid w:val="003825E5"/>
    <w:rsid w:val="00382AD8"/>
    <w:rsid w:val="00382B77"/>
    <w:rsid w:val="00383B69"/>
    <w:rsid w:val="00383CB5"/>
    <w:rsid w:val="00383EC4"/>
    <w:rsid w:val="00383EF9"/>
    <w:rsid w:val="0038452B"/>
    <w:rsid w:val="0038506B"/>
    <w:rsid w:val="003854F8"/>
    <w:rsid w:val="0038606A"/>
    <w:rsid w:val="003867DB"/>
    <w:rsid w:val="003869D1"/>
    <w:rsid w:val="0038790B"/>
    <w:rsid w:val="00390B38"/>
    <w:rsid w:val="00390B6F"/>
    <w:rsid w:val="00390EE7"/>
    <w:rsid w:val="00391048"/>
    <w:rsid w:val="0039114A"/>
    <w:rsid w:val="0039116F"/>
    <w:rsid w:val="0039122A"/>
    <w:rsid w:val="003917DE"/>
    <w:rsid w:val="0039185A"/>
    <w:rsid w:val="00391D3B"/>
    <w:rsid w:val="00391EAD"/>
    <w:rsid w:val="00392429"/>
    <w:rsid w:val="00392661"/>
    <w:rsid w:val="00392707"/>
    <w:rsid w:val="0039273B"/>
    <w:rsid w:val="00392BA9"/>
    <w:rsid w:val="00392C1A"/>
    <w:rsid w:val="00392F7A"/>
    <w:rsid w:val="00393647"/>
    <w:rsid w:val="00393F69"/>
    <w:rsid w:val="0039417A"/>
    <w:rsid w:val="00394282"/>
    <w:rsid w:val="003942AD"/>
    <w:rsid w:val="0039477D"/>
    <w:rsid w:val="00394E5C"/>
    <w:rsid w:val="00395BC5"/>
    <w:rsid w:val="0039615D"/>
    <w:rsid w:val="003962F6"/>
    <w:rsid w:val="00396470"/>
    <w:rsid w:val="00396669"/>
    <w:rsid w:val="00396816"/>
    <w:rsid w:val="003A0DDE"/>
    <w:rsid w:val="003A14D0"/>
    <w:rsid w:val="003A1744"/>
    <w:rsid w:val="003A1763"/>
    <w:rsid w:val="003A2AE8"/>
    <w:rsid w:val="003A3B30"/>
    <w:rsid w:val="003A43E4"/>
    <w:rsid w:val="003A4825"/>
    <w:rsid w:val="003A48CA"/>
    <w:rsid w:val="003A4C42"/>
    <w:rsid w:val="003A4E9B"/>
    <w:rsid w:val="003A5171"/>
    <w:rsid w:val="003A5506"/>
    <w:rsid w:val="003A5AAB"/>
    <w:rsid w:val="003A688C"/>
    <w:rsid w:val="003B03DF"/>
    <w:rsid w:val="003B0D46"/>
    <w:rsid w:val="003B130B"/>
    <w:rsid w:val="003B1403"/>
    <w:rsid w:val="003B1D6B"/>
    <w:rsid w:val="003B1E95"/>
    <w:rsid w:val="003B20C0"/>
    <w:rsid w:val="003B2377"/>
    <w:rsid w:val="003B2578"/>
    <w:rsid w:val="003B28EB"/>
    <w:rsid w:val="003B2A7A"/>
    <w:rsid w:val="003B2D06"/>
    <w:rsid w:val="003B2FBC"/>
    <w:rsid w:val="003B311D"/>
    <w:rsid w:val="003B3A13"/>
    <w:rsid w:val="003B3ECC"/>
    <w:rsid w:val="003B4577"/>
    <w:rsid w:val="003B4715"/>
    <w:rsid w:val="003B49B9"/>
    <w:rsid w:val="003B4B3B"/>
    <w:rsid w:val="003B4BC1"/>
    <w:rsid w:val="003B4C20"/>
    <w:rsid w:val="003B52CA"/>
    <w:rsid w:val="003B5E6E"/>
    <w:rsid w:val="003B66C8"/>
    <w:rsid w:val="003B706A"/>
    <w:rsid w:val="003B71E3"/>
    <w:rsid w:val="003B74C8"/>
    <w:rsid w:val="003B76AD"/>
    <w:rsid w:val="003B7F48"/>
    <w:rsid w:val="003C1653"/>
    <w:rsid w:val="003C1821"/>
    <w:rsid w:val="003C1857"/>
    <w:rsid w:val="003C1924"/>
    <w:rsid w:val="003C2DB1"/>
    <w:rsid w:val="003C31D0"/>
    <w:rsid w:val="003C32F6"/>
    <w:rsid w:val="003C3AE0"/>
    <w:rsid w:val="003C3EDD"/>
    <w:rsid w:val="003C448D"/>
    <w:rsid w:val="003C4731"/>
    <w:rsid w:val="003C4DCA"/>
    <w:rsid w:val="003C4E52"/>
    <w:rsid w:val="003C5352"/>
    <w:rsid w:val="003C568C"/>
    <w:rsid w:val="003C733A"/>
    <w:rsid w:val="003C76C7"/>
    <w:rsid w:val="003C7921"/>
    <w:rsid w:val="003C794C"/>
    <w:rsid w:val="003D0666"/>
    <w:rsid w:val="003D0C4C"/>
    <w:rsid w:val="003D1079"/>
    <w:rsid w:val="003D1592"/>
    <w:rsid w:val="003D16BE"/>
    <w:rsid w:val="003D178A"/>
    <w:rsid w:val="003D17EE"/>
    <w:rsid w:val="003D1887"/>
    <w:rsid w:val="003D1FB1"/>
    <w:rsid w:val="003D2361"/>
    <w:rsid w:val="003D2374"/>
    <w:rsid w:val="003D23B9"/>
    <w:rsid w:val="003D24A9"/>
    <w:rsid w:val="003D2745"/>
    <w:rsid w:val="003D2B39"/>
    <w:rsid w:val="003D2FF7"/>
    <w:rsid w:val="003D3897"/>
    <w:rsid w:val="003D4728"/>
    <w:rsid w:val="003D48CA"/>
    <w:rsid w:val="003D4C7C"/>
    <w:rsid w:val="003D514C"/>
    <w:rsid w:val="003D51F2"/>
    <w:rsid w:val="003D53B2"/>
    <w:rsid w:val="003D5A1F"/>
    <w:rsid w:val="003D5AB5"/>
    <w:rsid w:val="003D664E"/>
    <w:rsid w:val="003D6717"/>
    <w:rsid w:val="003D6808"/>
    <w:rsid w:val="003D7003"/>
    <w:rsid w:val="003D74F5"/>
    <w:rsid w:val="003D78C3"/>
    <w:rsid w:val="003D79E0"/>
    <w:rsid w:val="003D7CC4"/>
    <w:rsid w:val="003D7EFB"/>
    <w:rsid w:val="003E0548"/>
    <w:rsid w:val="003E0F92"/>
    <w:rsid w:val="003E0FF0"/>
    <w:rsid w:val="003E1454"/>
    <w:rsid w:val="003E17C9"/>
    <w:rsid w:val="003E18AC"/>
    <w:rsid w:val="003E1B50"/>
    <w:rsid w:val="003E27BA"/>
    <w:rsid w:val="003E3212"/>
    <w:rsid w:val="003E45B4"/>
    <w:rsid w:val="003E51F4"/>
    <w:rsid w:val="003E5412"/>
    <w:rsid w:val="003E58C3"/>
    <w:rsid w:val="003E5D99"/>
    <w:rsid w:val="003E6BB2"/>
    <w:rsid w:val="003E7EFD"/>
    <w:rsid w:val="003F03D0"/>
    <w:rsid w:val="003F15C8"/>
    <w:rsid w:val="003F38C5"/>
    <w:rsid w:val="003F3989"/>
    <w:rsid w:val="003F3C56"/>
    <w:rsid w:val="003F3DE9"/>
    <w:rsid w:val="003F41CB"/>
    <w:rsid w:val="003F43C3"/>
    <w:rsid w:val="003F4548"/>
    <w:rsid w:val="003F5447"/>
    <w:rsid w:val="003F582B"/>
    <w:rsid w:val="003F5910"/>
    <w:rsid w:val="003F5A9A"/>
    <w:rsid w:val="003F5ADE"/>
    <w:rsid w:val="003F69C9"/>
    <w:rsid w:val="003F7064"/>
    <w:rsid w:val="00400837"/>
    <w:rsid w:val="00400E53"/>
    <w:rsid w:val="004014A4"/>
    <w:rsid w:val="00401F3C"/>
    <w:rsid w:val="00402B41"/>
    <w:rsid w:val="004032EB"/>
    <w:rsid w:val="00403A7E"/>
    <w:rsid w:val="00403CDC"/>
    <w:rsid w:val="00403E49"/>
    <w:rsid w:val="00403EF2"/>
    <w:rsid w:val="004040D4"/>
    <w:rsid w:val="00404887"/>
    <w:rsid w:val="00404AE4"/>
    <w:rsid w:val="0040518E"/>
    <w:rsid w:val="00405193"/>
    <w:rsid w:val="0040540E"/>
    <w:rsid w:val="00405D53"/>
    <w:rsid w:val="00405F8A"/>
    <w:rsid w:val="00406837"/>
    <w:rsid w:val="0040773C"/>
    <w:rsid w:val="004109B4"/>
    <w:rsid w:val="004115E6"/>
    <w:rsid w:val="00411C1D"/>
    <w:rsid w:val="0041273A"/>
    <w:rsid w:val="004128DD"/>
    <w:rsid w:val="0041296D"/>
    <w:rsid w:val="00412CFF"/>
    <w:rsid w:val="00413030"/>
    <w:rsid w:val="00413599"/>
    <w:rsid w:val="00413684"/>
    <w:rsid w:val="00413E78"/>
    <w:rsid w:val="00414370"/>
    <w:rsid w:val="0041469C"/>
    <w:rsid w:val="00414CC0"/>
    <w:rsid w:val="00415610"/>
    <w:rsid w:val="00415941"/>
    <w:rsid w:val="00415EF1"/>
    <w:rsid w:val="00416047"/>
    <w:rsid w:val="004161F9"/>
    <w:rsid w:val="00416330"/>
    <w:rsid w:val="004168D0"/>
    <w:rsid w:val="00417F19"/>
    <w:rsid w:val="00420B72"/>
    <w:rsid w:val="00420BDB"/>
    <w:rsid w:val="00420E23"/>
    <w:rsid w:val="00420FBF"/>
    <w:rsid w:val="0042143B"/>
    <w:rsid w:val="00421D2B"/>
    <w:rsid w:val="00421D82"/>
    <w:rsid w:val="00421FB8"/>
    <w:rsid w:val="004221FD"/>
    <w:rsid w:val="00422381"/>
    <w:rsid w:val="004223E6"/>
    <w:rsid w:val="0042245F"/>
    <w:rsid w:val="0042262F"/>
    <w:rsid w:val="0042268F"/>
    <w:rsid w:val="00422791"/>
    <w:rsid w:val="00422D2A"/>
    <w:rsid w:val="004231D5"/>
    <w:rsid w:val="0042347F"/>
    <w:rsid w:val="004240C2"/>
    <w:rsid w:val="0042418A"/>
    <w:rsid w:val="00424823"/>
    <w:rsid w:val="0042493C"/>
    <w:rsid w:val="00424C49"/>
    <w:rsid w:val="00424D0E"/>
    <w:rsid w:val="00424D69"/>
    <w:rsid w:val="00424D93"/>
    <w:rsid w:val="00424FD6"/>
    <w:rsid w:val="00424FF9"/>
    <w:rsid w:val="00425782"/>
    <w:rsid w:val="00425C76"/>
    <w:rsid w:val="0042600D"/>
    <w:rsid w:val="00426B0D"/>
    <w:rsid w:val="00426CD4"/>
    <w:rsid w:val="00426FF6"/>
    <w:rsid w:val="0042736F"/>
    <w:rsid w:val="00427465"/>
    <w:rsid w:val="00427784"/>
    <w:rsid w:val="00427C85"/>
    <w:rsid w:val="00427F2D"/>
    <w:rsid w:val="00430035"/>
    <w:rsid w:val="004301DE"/>
    <w:rsid w:val="00431138"/>
    <w:rsid w:val="004313B2"/>
    <w:rsid w:val="00431A38"/>
    <w:rsid w:val="00431A5D"/>
    <w:rsid w:val="00431BCD"/>
    <w:rsid w:val="00431FDA"/>
    <w:rsid w:val="0043207F"/>
    <w:rsid w:val="00432272"/>
    <w:rsid w:val="0043233E"/>
    <w:rsid w:val="00432E3D"/>
    <w:rsid w:val="00432F72"/>
    <w:rsid w:val="00433051"/>
    <w:rsid w:val="004331B6"/>
    <w:rsid w:val="004331D6"/>
    <w:rsid w:val="00433D60"/>
    <w:rsid w:val="00434032"/>
    <w:rsid w:val="004342D6"/>
    <w:rsid w:val="00434C1E"/>
    <w:rsid w:val="00434CD9"/>
    <w:rsid w:val="00434CF3"/>
    <w:rsid w:val="004351D8"/>
    <w:rsid w:val="0043580B"/>
    <w:rsid w:val="00435E29"/>
    <w:rsid w:val="00435E98"/>
    <w:rsid w:val="004361F6"/>
    <w:rsid w:val="00436685"/>
    <w:rsid w:val="004366D5"/>
    <w:rsid w:val="00436EF2"/>
    <w:rsid w:val="004372EE"/>
    <w:rsid w:val="00437F58"/>
    <w:rsid w:val="0044059E"/>
    <w:rsid w:val="00440E65"/>
    <w:rsid w:val="00440FC1"/>
    <w:rsid w:val="004414A3"/>
    <w:rsid w:val="00441CBC"/>
    <w:rsid w:val="00442203"/>
    <w:rsid w:val="00442A50"/>
    <w:rsid w:val="00442DD0"/>
    <w:rsid w:val="004430B2"/>
    <w:rsid w:val="004435C2"/>
    <w:rsid w:val="004436D1"/>
    <w:rsid w:val="00443E1F"/>
    <w:rsid w:val="004440E9"/>
    <w:rsid w:val="004458CC"/>
    <w:rsid w:val="00445EC5"/>
    <w:rsid w:val="00446429"/>
    <w:rsid w:val="004464FB"/>
    <w:rsid w:val="00447D04"/>
    <w:rsid w:val="00450585"/>
    <w:rsid w:val="004505EA"/>
    <w:rsid w:val="004519F2"/>
    <w:rsid w:val="00451BC4"/>
    <w:rsid w:val="00451BFD"/>
    <w:rsid w:val="00452E10"/>
    <w:rsid w:val="00453D0C"/>
    <w:rsid w:val="00453DBB"/>
    <w:rsid w:val="00454A46"/>
    <w:rsid w:val="00454BA8"/>
    <w:rsid w:val="00454E5C"/>
    <w:rsid w:val="004551A6"/>
    <w:rsid w:val="004551EB"/>
    <w:rsid w:val="00455499"/>
    <w:rsid w:val="00455568"/>
    <w:rsid w:val="004558EB"/>
    <w:rsid w:val="00455CE4"/>
    <w:rsid w:val="00456142"/>
    <w:rsid w:val="0045618A"/>
    <w:rsid w:val="004564A1"/>
    <w:rsid w:val="00456D8A"/>
    <w:rsid w:val="00457376"/>
    <w:rsid w:val="004576EB"/>
    <w:rsid w:val="00460197"/>
    <w:rsid w:val="00460313"/>
    <w:rsid w:val="004604B0"/>
    <w:rsid w:val="00461DC3"/>
    <w:rsid w:val="00461E3F"/>
    <w:rsid w:val="00461EB3"/>
    <w:rsid w:val="00461F53"/>
    <w:rsid w:val="00462A84"/>
    <w:rsid w:val="0046381E"/>
    <w:rsid w:val="00463960"/>
    <w:rsid w:val="00463A33"/>
    <w:rsid w:val="00464653"/>
    <w:rsid w:val="00464714"/>
    <w:rsid w:val="0046471B"/>
    <w:rsid w:val="00464F22"/>
    <w:rsid w:val="00464FE5"/>
    <w:rsid w:val="00465160"/>
    <w:rsid w:val="004653EE"/>
    <w:rsid w:val="004656FD"/>
    <w:rsid w:val="00465BED"/>
    <w:rsid w:val="0046637F"/>
    <w:rsid w:val="00466A2D"/>
    <w:rsid w:val="004672C0"/>
    <w:rsid w:val="00467F21"/>
    <w:rsid w:val="004700DC"/>
    <w:rsid w:val="00470E1F"/>
    <w:rsid w:val="00470FA9"/>
    <w:rsid w:val="00471120"/>
    <w:rsid w:val="00471C8A"/>
    <w:rsid w:val="004726AA"/>
    <w:rsid w:val="00472C6A"/>
    <w:rsid w:val="004736AC"/>
    <w:rsid w:val="00473F5C"/>
    <w:rsid w:val="00474320"/>
    <w:rsid w:val="004743E4"/>
    <w:rsid w:val="0047562C"/>
    <w:rsid w:val="00475786"/>
    <w:rsid w:val="004760C2"/>
    <w:rsid w:val="00476268"/>
    <w:rsid w:val="00477005"/>
    <w:rsid w:val="0047792E"/>
    <w:rsid w:val="00477B67"/>
    <w:rsid w:val="004800A2"/>
    <w:rsid w:val="004807C9"/>
    <w:rsid w:val="004810EF"/>
    <w:rsid w:val="004816C7"/>
    <w:rsid w:val="0048201D"/>
    <w:rsid w:val="004827F8"/>
    <w:rsid w:val="00482FC5"/>
    <w:rsid w:val="00483C08"/>
    <w:rsid w:val="00483E26"/>
    <w:rsid w:val="0048406B"/>
    <w:rsid w:val="004849C9"/>
    <w:rsid w:val="004852E7"/>
    <w:rsid w:val="004856D4"/>
    <w:rsid w:val="004867C2"/>
    <w:rsid w:val="00486ADF"/>
    <w:rsid w:val="00486BB1"/>
    <w:rsid w:val="0048717E"/>
    <w:rsid w:val="004871C2"/>
    <w:rsid w:val="00487854"/>
    <w:rsid w:val="004906E5"/>
    <w:rsid w:val="0049139C"/>
    <w:rsid w:val="00491AC3"/>
    <w:rsid w:val="00491D98"/>
    <w:rsid w:val="00493144"/>
    <w:rsid w:val="00493191"/>
    <w:rsid w:val="00493723"/>
    <w:rsid w:val="00494495"/>
    <w:rsid w:val="004950B0"/>
    <w:rsid w:val="00495CE7"/>
    <w:rsid w:val="0049632A"/>
    <w:rsid w:val="004966A5"/>
    <w:rsid w:val="004966EB"/>
    <w:rsid w:val="00496A4E"/>
    <w:rsid w:val="00497174"/>
    <w:rsid w:val="00497CB8"/>
    <w:rsid w:val="004A0530"/>
    <w:rsid w:val="004A138C"/>
    <w:rsid w:val="004A15BB"/>
    <w:rsid w:val="004A224E"/>
    <w:rsid w:val="004A2746"/>
    <w:rsid w:val="004A2DF7"/>
    <w:rsid w:val="004A2EC2"/>
    <w:rsid w:val="004A305C"/>
    <w:rsid w:val="004A307D"/>
    <w:rsid w:val="004A3475"/>
    <w:rsid w:val="004A34D2"/>
    <w:rsid w:val="004A361B"/>
    <w:rsid w:val="004A3B30"/>
    <w:rsid w:val="004A3E0A"/>
    <w:rsid w:val="004A415E"/>
    <w:rsid w:val="004A4714"/>
    <w:rsid w:val="004A4AFF"/>
    <w:rsid w:val="004A4C63"/>
    <w:rsid w:val="004A50A8"/>
    <w:rsid w:val="004A5781"/>
    <w:rsid w:val="004A5CDB"/>
    <w:rsid w:val="004A648B"/>
    <w:rsid w:val="004A6784"/>
    <w:rsid w:val="004A6841"/>
    <w:rsid w:val="004B007C"/>
    <w:rsid w:val="004B0572"/>
    <w:rsid w:val="004B0E18"/>
    <w:rsid w:val="004B1191"/>
    <w:rsid w:val="004B1330"/>
    <w:rsid w:val="004B155F"/>
    <w:rsid w:val="004B1E3B"/>
    <w:rsid w:val="004B20CF"/>
    <w:rsid w:val="004B2544"/>
    <w:rsid w:val="004B2DF5"/>
    <w:rsid w:val="004B3283"/>
    <w:rsid w:val="004B404E"/>
    <w:rsid w:val="004B4400"/>
    <w:rsid w:val="004B4A4C"/>
    <w:rsid w:val="004B4E62"/>
    <w:rsid w:val="004B5157"/>
    <w:rsid w:val="004B5532"/>
    <w:rsid w:val="004B57A6"/>
    <w:rsid w:val="004B6A5B"/>
    <w:rsid w:val="004B6AA0"/>
    <w:rsid w:val="004B71BA"/>
    <w:rsid w:val="004B71C2"/>
    <w:rsid w:val="004B78DD"/>
    <w:rsid w:val="004C0084"/>
    <w:rsid w:val="004C0273"/>
    <w:rsid w:val="004C02BA"/>
    <w:rsid w:val="004C0452"/>
    <w:rsid w:val="004C0D07"/>
    <w:rsid w:val="004C15F0"/>
    <w:rsid w:val="004C1912"/>
    <w:rsid w:val="004C226B"/>
    <w:rsid w:val="004C2625"/>
    <w:rsid w:val="004C26CA"/>
    <w:rsid w:val="004C2CE8"/>
    <w:rsid w:val="004C4879"/>
    <w:rsid w:val="004C495B"/>
    <w:rsid w:val="004C4C4C"/>
    <w:rsid w:val="004C4F3E"/>
    <w:rsid w:val="004C5176"/>
    <w:rsid w:val="004C55AD"/>
    <w:rsid w:val="004C5706"/>
    <w:rsid w:val="004C57AF"/>
    <w:rsid w:val="004C59E6"/>
    <w:rsid w:val="004C63A8"/>
    <w:rsid w:val="004C6E44"/>
    <w:rsid w:val="004C7A65"/>
    <w:rsid w:val="004C7CC1"/>
    <w:rsid w:val="004C7EC2"/>
    <w:rsid w:val="004D0603"/>
    <w:rsid w:val="004D2498"/>
    <w:rsid w:val="004D257A"/>
    <w:rsid w:val="004D2D3F"/>
    <w:rsid w:val="004D31EA"/>
    <w:rsid w:val="004D4317"/>
    <w:rsid w:val="004D43E3"/>
    <w:rsid w:val="004D4BF8"/>
    <w:rsid w:val="004D5B80"/>
    <w:rsid w:val="004D6085"/>
    <w:rsid w:val="004D662B"/>
    <w:rsid w:val="004D67B5"/>
    <w:rsid w:val="004D70DF"/>
    <w:rsid w:val="004D7B5D"/>
    <w:rsid w:val="004E07C0"/>
    <w:rsid w:val="004E0FE7"/>
    <w:rsid w:val="004E140F"/>
    <w:rsid w:val="004E1C83"/>
    <w:rsid w:val="004E201A"/>
    <w:rsid w:val="004E2074"/>
    <w:rsid w:val="004E24CD"/>
    <w:rsid w:val="004E2DFF"/>
    <w:rsid w:val="004E342E"/>
    <w:rsid w:val="004E3EAB"/>
    <w:rsid w:val="004E4114"/>
    <w:rsid w:val="004E4784"/>
    <w:rsid w:val="004E4995"/>
    <w:rsid w:val="004E4C49"/>
    <w:rsid w:val="004E5579"/>
    <w:rsid w:val="004E5BD5"/>
    <w:rsid w:val="004E5C30"/>
    <w:rsid w:val="004E5DEC"/>
    <w:rsid w:val="004E61F1"/>
    <w:rsid w:val="004E6219"/>
    <w:rsid w:val="004E6802"/>
    <w:rsid w:val="004E7D71"/>
    <w:rsid w:val="004F00D4"/>
    <w:rsid w:val="004F051E"/>
    <w:rsid w:val="004F05B1"/>
    <w:rsid w:val="004F1E9E"/>
    <w:rsid w:val="004F26BC"/>
    <w:rsid w:val="004F277D"/>
    <w:rsid w:val="004F2B2F"/>
    <w:rsid w:val="004F2FD1"/>
    <w:rsid w:val="004F3182"/>
    <w:rsid w:val="004F32BE"/>
    <w:rsid w:val="004F3EC8"/>
    <w:rsid w:val="004F3F7C"/>
    <w:rsid w:val="004F406C"/>
    <w:rsid w:val="004F47F8"/>
    <w:rsid w:val="004F4F9E"/>
    <w:rsid w:val="004F5898"/>
    <w:rsid w:val="004F5B46"/>
    <w:rsid w:val="004F5D2A"/>
    <w:rsid w:val="004F61B1"/>
    <w:rsid w:val="004F6E67"/>
    <w:rsid w:val="004F70B4"/>
    <w:rsid w:val="004F73CE"/>
    <w:rsid w:val="004F77E6"/>
    <w:rsid w:val="004F7F78"/>
    <w:rsid w:val="00500700"/>
    <w:rsid w:val="00500B98"/>
    <w:rsid w:val="0050118F"/>
    <w:rsid w:val="005016C0"/>
    <w:rsid w:val="00501E26"/>
    <w:rsid w:val="00501F16"/>
    <w:rsid w:val="005021DB"/>
    <w:rsid w:val="00502EDD"/>
    <w:rsid w:val="005035F3"/>
    <w:rsid w:val="00503AC4"/>
    <w:rsid w:val="00503CF0"/>
    <w:rsid w:val="00503CF3"/>
    <w:rsid w:val="0050450E"/>
    <w:rsid w:val="005045C2"/>
    <w:rsid w:val="00504EB4"/>
    <w:rsid w:val="00505393"/>
    <w:rsid w:val="005058D9"/>
    <w:rsid w:val="00505D68"/>
    <w:rsid w:val="00506704"/>
    <w:rsid w:val="00507A79"/>
    <w:rsid w:val="00507BBF"/>
    <w:rsid w:val="00510017"/>
    <w:rsid w:val="005100A6"/>
    <w:rsid w:val="00510F29"/>
    <w:rsid w:val="005112F8"/>
    <w:rsid w:val="00511731"/>
    <w:rsid w:val="005119E3"/>
    <w:rsid w:val="00511E32"/>
    <w:rsid w:val="005125FD"/>
    <w:rsid w:val="00512CD9"/>
    <w:rsid w:val="00513FF4"/>
    <w:rsid w:val="0051422E"/>
    <w:rsid w:val="00514627"/>
    <w:rsid w:val="0051489B"/>
    <w:rsid w:val="00514DE3"/>
    <w:rsid w:val="0051505E"/>
    <w:rsid w:val="00515E18"/>
    <w:rsid w:val="00516171"/>
    <w:rsid w:val="0051624C"/>
    <w:rsid w:val="005163C0"/>
    <w:rsid w:val="005171E0"/>
    <w:rsid w:val="00520008"/>
    <w:rsid w:val="0052096C"/>
    <w:rsid w:val="00520CF8"/>
    <w:rsid w:val="00521B58"/>
    <w:rsid w:val="0052236A"/>
    <w:rsid w:val="00522A37"/>
    <w:rsid w:val="00522EFF"/>
    <w:rsid w:val="005239FB"/>
    <w:rsid w:val="00523D08"/>
    <w:rsid w:val="00523F37"/>
    <w:rsid w:val="00523F68"/>
    <w:rsid w:val="005242B9"/>
    <w:rsid w:val="00524960"/>
    <w:rsid w:val="00524FA3"/>
    <w:rsid w:val="00525897"/>
    <w:rsid w:val="005260B2"/>
    <w:rsid w:val="005268B9"/>
    <w:rsid w:val="00526D13"/>
    <w:rsid w:val="00527418"/>
    <w:rsid w:val="00527CAE"/>
    <w:rsid w:val="0053020E"/>
    <w:rsid w:val="00530D6C"/>
    <w:rsid w:val="00530D73"/>
    <w:rsid w:val="00530F53"/>
    <w:rsid w:val="005316DE"/>
    <w:rsid w:val="005319B4"/>
    <w:rsid w:val="005323FE"/>
    <w:rsid w:val="00532BE5"/>
    <w:rsid w:val="00532CCA"/>
    <w:rsid w:val="00532F1A"/>
    <w:rsid w:val="00533CB5"/>
    <w:rsid w:val="00534008"/>
    <w:rsid w:val="0053419C"/>
    <w:rsid w:val="00534368"/>
    <w:rsid w:val="00535034"/>
    <w:rsid w:val="00535262"/>
    <w:rsid w:val="0053545A"/>
    <w:rsid w:val="00537936"/>
    <w:rsid w:val="00537CE4"/>
    <w:rsid w:val="00537F22"/>
    <w:rsid w:val="005409AD"/>
    <w:rsid w:val="00540BFB"/>
    <w:rsid w:val="00540E2C"/>
    <w:rsid w:val="005417FC"/>
    <w:rsid w:val="00541A01"/>
    <w:rsid w:val="00541B87"/>
    <w:rsid w:val="00541DF7"/>
    <w:rsid w:val="00542C1E"/>
    <w:rsid w:val="00542C76"/>
    <w:rsid w:val="00543317"/>
    <w:rsid w:val="00544908"/>
    <w:rsid w:val="005455ED"/>
    <w:rsid w:val="00545DD3"/>
    <w:rsid w:val="005467BF"/>
    <w:rsid w:val="00546809"/>
    <w:rsid w:val="00546F2B"/>
    <w:rsid w:val="00547729"/>
    <w:rsid w:val="005477F5"/>
    <w:rsid w:val="00550A14"/>
    <w:rsid w:val="00550CE2"/>
    <w:rsid w:val="00551F16"/>
    <w:rsid w:val="00552060"/>
    <w:rsid w:val="005526D6"/>
    <w:rsid w:val="0055279F"/>
    <w:rsid w:val="00552A1E"/>
    <w:rsid w:val="00552F2B"/>
    <w:rsid w:val="00552FBF"/>
    <w:rsid w:val="005535AB"/>
    <w:rsid w:val="00553655"/>
    <w:rsid w:val="005537ED"/>
    <w:rsid w:val="00553A27"/>
    <w:rsid w:val="00553B4E"/>
    <w:rsid w:val="005548D9"/>
    <w:rsid w:val="00554E4F"/>
    <w:rsid w:val="00554F07"/>
    <w:rsid w:val="005555FC"/>
    <w:rsid w:val="00555981"/>
    <w:rsid w:val="00555B8C"/>
    <w:rsid w:val="00555C02"/>
    <w:rsid w:val="00555CE0"/>
    <w:rsid w:val="00555E47"/>
    <w:rsid w:val="00555EAE"/>
    <w:rsid w:val="00555F62"/>
    <w:rsid w:val="00556986"/>
    <w:rsid w:val="00556B3B"/>
    <w:rsid w:val="00556D8A"/>
    <w:rsid w:val="00556F39"/>
    <w:rsid w:val="00557173"/>
    <w:rsid w:val="00557318"/>
    <w:rsid w:val="005577C7"/>
    <w:rsid w:val="00557AC6"/>
    <w:rsid w:val="00560534"/>
    <w:rsid w:val="005611FC"/>
    <w:rsid w:val="00561C1C"/>
    <w:rsid w:val="0056291F"/>
    <w:rsid w:val="00562BEF"/>
    <w:rsid w:val="00563C8C"/>
    <w:rsid w:val="00563CFA"/>
    <w:rsid w:val="00563DEE"/>
    <w:rsid w:val="00563FF4"/>
    <w:rsid w:val="00564073"/>
    <w:rsid w:val="00564505"/>
    <w:rsid w:val="00564C6C"/>
    <w:rsid w:val="0056519E"/>
    <w:rsid w:val="005651F2"/>
    <w:rsid w:val="00566150"/>
    <w:rsid w:val="00566B17"/>
    <w:rsid w:val="00566B76"/>
    <w:rsid w:val="00566CAC"/>
    <w:rsid w:val="00567286"/>
    <w:rsid w:val="00567335"/>
    <w:rsid w:val="005675C7"/>
    <w:rsid w:val="0056768A"/>
    <w:rsid w:val="00567736"/>
    <w:rsid w:val="0056788C"/>
    <w:rsid w:val="00567CC6"/>
    <w:rsid w:val="00570390"/>
    <w:rsid w:val="005716AF"/>
    <w:rsid w:val="005716D6"/>
    <w:rsid w:val="00572564"/>
    <w:rsid w:val="005729F5"/>
    <w:rsid w:val="00572BD4"/>
    <w:rsid w:val="00572E36"/>
    <w:rsid w:val="005736CC"/>
    <w:rsid w:val="00573C01"/>
    <w:rsid w:val="005740FF"/>
    <w:rsid w:val="00574243"/>
    <w:rsid w:val="00574B2D"/>
    <w:rsid w:val="005750D4"/>
    <w:rsid w:val="00575B93"/>
    <w:rsid w:val="00575C62"/>
    <w:rsid w:val="005761B3"/>
    <w:rsid w:val="005762B1"/>
    <w:rsid w:val="00577276"/>
    <w:rsid w:val="00577441"/>
    <w:rsid w:val="005775AA"/>
    <w:rsid w:val="00577ACA"/>
    <w:rsid w:val="00577D02"/>
    <w:rsid w:val="00577E54"/>
    <w:rsid w:val="0058085D"/>
    <w:rsid w:val="00580E40"/>
    <w:rsid w:val="00580EBB"/>
    <w:rsid w:val="005815ED"/>
    <w:rsid w:val="00581E68"/>
    <w:rsid w:val="00581F91"/>
    <w:rsid w:val="00582EAC"/>
    <w:rsid w:val="00583506"/>
    <w:rsid w:val="00583B3F"/>
    <w:rsid w:val="00583C93"/>
    <w:rsid w:val="00583E24"/>
    <w:rsid w:val="00584164"/>
    <w:rsid w:val="0058489D"/>
    <w:rsid w:val="00584F1B"/>
    <w:rsid w:val="0058559D"/>
    <w:rsid w:val="00586570"/>
    <w:rsid w:val="00586643"/>
    <w:rsid w:val="00586FFF"/>
    <w:rsid w:val="0058710D"/>
    <w:rsid w:val="00587527"/>
    <w:rsid w:val="00587767"/>
    <w:rsid w:val="0059045E"/>
    <w:rsid w:val="005908F5"/>
    <w:rsid w:val="00590D5C"/>
    <w:rsid w:val="00591006"/>
    <w:rsid w:val="0059146C"/>
    <w:rsid w:val="00591784"/>
    <w:rsid w:val="00591FB6"/>
    <w:rsid w:val="00592294"/>
    <w:rsid w:val="005923CD"/>
    <w:rsid w:val="00592557"/>
    <w:rsid w:val="00592799"/>
    <w:rsid w:val="005930F2"/>
    <w:rsid w:val="0059310F"/>
    <w:rsid w:val="0059327B"/>
    <w:rsid w:val="00593A56"/>
    <w:rsid w:val="00594414"/>
    <w:rsid w:val="005949C5"/>
    <w:rsid w:val="00594FDA"/>
    <w:rsid w:val="00595111"/>
    <w:rsid w:val="00595740"/>
    <w:rsid w:val="00595FE9"/>
    <w:rsid w:val="0059613A"/>
    <w:rsid w:val="005973B1"/>
    <w:rsid w:val="00597AA1"/>
    <w:rsid w:val="005A00DB"/>
    <w:rsid w:val="005A04A9"/>
    <w:rsid w:val="005A0755"/>
    <w:rsid w:val="005A12F6"/>
    <w:rsid w:val="005A1341"/>
    <w:rsid w:val="005A1EB8"/>
    <w:rsid w:val="005A28E2"/>
    <w:rsid w:val="005A2F2D"/>
    <w:rsid w:val="005A31F3"/>
    <w:rsid w:val="005A3754"/>
    <w:rsid w:val="005A3C26"/>
    <w:rsid w:val="005A47AF"/>
    <w:rsid w:val="005A4DD0"/>
    <w:rsid w:val="005A6152"/>
    <w:rsid w:val="005A76C6"/>
    <w:rsid w:val="005A76E4"/>
    <w:rsid w:val="005B060C"/>
    <w:rsid w:val="005B0C51"/>
    <w:rsid w:val="005B0D28"/>
    <w:rsid w:val="005B20F8"/>
    <w:rsid w:val="005B2198"/>
    <w:rsid w:val="005B2296"/>
    <w:rsid w:val="005B22A9"/>
    <w:rsid w:val="005B30CE"/>
    <w:rsid w:val="005B4068"/>
    <w:rsid w:val="005B4D6B"/>
    <w:rsid w:val="005B5074"/>
    <w:rsid w:val="005B53D4"/>
    <w:rsid w:val="005B54FE"/>
    <w:rsid w:val="005B56F1"/>
    <w:rsid w:val="005B5950"/>
    <w:rsid w:val="005B5B9B"/>
    <w:rsid w:val="005B61B4"/>
    <w:rsid w:val="005B629D"/>
    <w:rsid w:val="005B6C12"/>
    <w:rsid w:val="005B7909"/>
    <w:rsid w:val="005B7D10"/>
    <w:rsid w:val="005C04A7"/>
    <w:rsid w:val="005C06B8"/>
    <w:rsid w:val="005C0826"/>
    <w:rsid w:val="005C0CD4"/>
    <w:rsid w:val="005C0F38"/>
    <w:rsid w:val="005C21FF"/>
    <w:rsid w:val="005C260F"/>
    <w:rsid w:val="005C307F"/>
    <w:rsid w:val="005C3EBE"/>
    <w:rsid w:val="005C51CB"/>
    <w:rsid w:val="005C5290"/>
    <w:rsid w:val="005C559F"/>
    <w:rsid w:val="005C5BD0"/>
    <w:rsid w:val="005C61BD"/>
    <w:rsid w:val="005C67D8"/>
    <w:rsid w:val="005C6A3D"/>
    <w:rsid w:val="005C6C93"/>
    <w:rsid w:val="005C6F1A"/>
    <w:rsid w:val="005C772F"/>
    <w:rsid w:val="005D0468"/>
    <w:rsid w:val="005D06D8"/>
    <w:rsid w:val="005D0B80"/>
    <w:rsid w:val="005D0EE1"/>
    <w:rsid w:val="005D1179"/>
    <w:rsid w:val="005D1338"/>
    <w:rsid w:val="005D13C1"/>
    <w:rsid w:val="005D14FE"/>
    <w:rsid w:val="005D1768"/>
    <w:rsid w:val="005D22F6"/>
    <w:rsid w:val="005D26A1"/>
    <w:rsid w:val="005D2983"/>
    <w:rsid w:val="005D3B01"/>
    <w:rsid w:val="005D40C2"/>
    <w:rsid w:val="005D4212"/>
    <w:rsid w:val="005D4F4F"/>
    <w:rsid w:val="005D5422"/>
    <w:rsid w:val="005D5673"/>
    <w:rsid w:val="005D5F40"/>
    <w:rsid w:val="005D6B72"/>
    <w:rsid w:val="005D72C9"/>
    <w:rsid w:val="005D7318"/>
    <w:rsid w:val="005D7782"/>
    <w:rsid w:val="005E023C"/>
    <w:rsid w:val="005E03E3"/>
    <w:rsid w:val="005E0C8D"/>
    <w:rsid w:val="005E1551"/>
    <w:rsid w:val="005E1F5C"/>
    <w:rsid w:val="005E209D"/>
    <w:rsid w:val="005E255B"/>
    <w:rsid w:val="005E2A04"/>
    <w:rsid w:val="005E2B1F"/>
    <w:rsid w:val="005E3328"/>
    <w:rsid w:val="005E37D5"/>
    <w:rsid w:val="005E513B"/>
    <w:rsid w:val="005E545F"/>
    <w:rsid w:val="005E5C87"/>
    <w:rsid w:val="005E680E"/>
    <w:rsid w:val="005E6A2D"/>
    <w:rsid w:val="005E73CC"/>
    <w:rsid w:val="005F00E3"/>
    <w:rsid w:val="005F08E8"/>
    <w:rsid w:val="005F0B13"/>
    <w:rsid w:val="005F0FF7"/>
    <w:rsid w:val="005F11E3"/>
    <w:rsid w:val="005F19BC"/>
    <w:rsid w:val="005F1AD7"/>
    <w:rsid w:val="005F2FA9"/>
    <w:rsid w:val="005F353B"/>
    <w:rsid w:val="005F3B5F"/>
    <w:rsid w:val="005F3CB0"/>
    <w:rsid w:val="005F3D1E"/>
    <w:rsid w:val="005F4A19"/>
    <w:rsid w:val="005F4CD2"/>
    <w:rsid w:val="005F506B"/>
    <w:rsid w:val="005F51D4"/>
    <w:rsid w:val="005F593A"/>
    <w:rsid w:val="005F59CB"/>
    <w:rsid w:val="005F5D2E"/>
    <w:rsid w:val="005F5EEB"/>
    <w:rsid w:val="005F61C6"/>
    <w:rsid w:val="005F78C4"/>
    <w:rsid w:val="005F7970"/>
    <w:rsid w:val="005F79EA"/>
    <w:rsid w:val="005F7EF8"/>
    <w:rsid w:val="0060047F"/>
    <w:rsid w:val="00600705"/>
    <w:rsid w:val="0060146B"/>
    <w:rsid w:val="00602246"/>
    <w:rsid w:val="00602642"/>
    <w:rsid w:val="0060272C"/>
    <w:rsid w:val="006028C3"/>
    <w:rsid w:val="006029A6"/>
    <w:rsid w:val="00602B64"/>
    <w:rsid w:val="00602DAC"/>
    <w:rsid w:val="00603734"/>
    <w:rsid w:val="00603812"/>
    <w:rsid w:val="00603840"/>
    <w:rsid w:val="00603A0F"/>
    <w:rsid w:val="00604156"/>
    <w:rsid w:val="00605055"/>
    <w:rsid w:val="006050EA"/>
    <w:rsid w:val="00605224"/>
    <w:rsid w:val="00605292"/>
    <w:rsid w:val="006052B5"/>
    <w:rsid w:val="0060578B"/>
    <w:rsid w:val="006058BC"/>
    <w:rsid w:val="00605D85"/>
    <w:rsid w:val="006063E2"/>
    <w:rsid w:val="00606BAE"/>
    <w:rsid w:val="00606E41"/>
    <w:rsid w:val="00607692"/>
    <w:rsid w:val="00607AD4"/>
    <w:rsid w:val="00607C9F"/>
    <w:rsid w:val="0061022E"/>
    <w:rsid w:val="00610767"/>
    <w:rsid w:val="006112AB"/>
    <w:rsid w:val="00611E96"/>
    <w:rsid w:val="00612202"/>
    <w:rsid w:val="00612AF5"/>
    <w:rsid w:val="0061320F"/>
    <w:rsid w:val="00613745"/>
    <w:rsid w:val="00614097"/>
    <w:rsid w:val="0061454A"/>
    <w:rsid w:val="006149EE"/>
    <w:rsid w:val="0061594C"/>
    <w:rsid w:val="0061606D"/>
    <w:rsid w:val="006160AA"/>
    <w:rsid w:val="00616978"/>
    <w:rsid w:val="0061786C"/>
    <w:rsid w:val="00617BA9"/>
    <w:rsid w:val="00617EB3"/>
    <w:rsid w:val="00620303"/>
    <w:rsid w:val="00620D74"/>
    <w:rsid w:val="0062123C"/>
    <w:rsid w:val="00621997"/>
    <w:rsid w:val="00621B6C"/>
    <w:rsid w:val="006228AD"/>
    <w:rsid w:val="00622D07"/>
    <w:rsid w:val="00623859"/>
    <w:rsid w:val="006238B5"/>
    <w:rsid w:val="006246B1"/>
    <w:rsid w:val="00624F76"/>
    <w:rsid w:val="00625163"/>
    <w:rsid w:val="006251F7"/>
    <w:rsid w:val="00625B1A"/>
    <w:rsid w:val="00625C51"/>
    <w:rsid w:val="00626D8A"/>
    <w:rsid w:val="00626F34"/>
    <w:rsid w:val="00627379"/>
    <w:rsid w:val="006273B8"/>
    <w:rsid w:val="00627BA3"/>
    <w:rsid w:val="00630007"/>
    <w:rsid w:val="00630611"/>
    <w:rsid w:val="00630897"/>
    <w:rsid w:val="00631C4D"/>
    <w:rsid w:val="00632472"/>
    <w:rsid w:val="00632658"/>
    <w:rsid w:val="00632B5D"/>
    <w:rsid w:val="00632C65"/>
    <w:rsid w:val="00632F69"/>
    <w:rsid w:val="00633342"/>
    <w:rsid w:val="00633839"/>
    <w:rsid w:val="00633967"/>
    <w:rsid w:val="0063400F"/>
    <w:rsid w:val="006342C2"/>
    <w:rsid w:val="00634313"/>
    <w:rsid w:val="0063477B"/>
    <w:rsid w:val="0063478E"/>
    <w:rsid w:val="00634E5A"/>
    <w:rsid w:val="00635765"/>
    <w:rsid w:val="00635BAC"/>
    <w:rsid w:val="00635F5E"/>
    <w:rsid w:val="00636A2E"/>
    <w:rsid w:val="00636B15"/>
    <w:rsid w:val="00637414"/>
    <w:rsid w:val="00637447"/>
    <w:rsid w:val="00637AF1"/>
    <w:rsid w:val="0063F8F3"/>
    <w:rsid w:val="006409D4"/>
    <w:rsid w:val="00641205"/>
    <w:rsid w:val="00641655"/>
    <w:rsid w:val="0064247C"/>
    <w:rsid w:val="00642883"/>
    <w:rsid w:val="006429A5"/>
    <w:rsid w:val="00642F06"/>
    <w:rsid w:val="00643167"/>
    <w:rsid w:val="006437E2"/>
    <w:rsid w:val="006446F6"/>
    <w:rsid w:val="0064496D"/>
    <w:rsid w:val="00644D64"/>
    <w:rsid w:val="00644EE0"/>
    <w:rsid w:val="00645D45"/>
    <w:rsid w:val="006461C5"/>
    <w:rsid w:val="00646495"/>
    <w:rsid w:val="00646638"/>
    <w:rsid w:val="006467BC"/>
    <w:rsid w:val="006469B1"/>
    <w:rsid w:val="00646E38"/>
    <w:rsid w:val="00647411"/>
    <w:rsid w:val="00647EAB"/>
    <w:rsid w:val="00647F82"/>
    <w:rsid w:val="006501C3"/>
    <w:rsid w:val="006508C6"/>
    <w:rsid w:val="006514C3"/>
    <w:rsid w:val="00651704"/>
    <w:rsid w:val="006524D0"/>
    <w:rsid w:val="00652642"/>
    <w:rsid w:val="0065321A"/>
    <w:rsid w:val="00653B10"/>
    <w:rsid w:val="00653DE4"/>
    <w:rsid w:val="006542DE"/>
    <w:rsid w:val="00654528"/>
    <w:rsid w:val="00654E21"/>
    <w:rsid w:val="006550BB"/>
    <w:rsid w:val="00655BFB"/>
    <w:rsid w:val="0065609A"/>
    <w:rsid w:val="00656289"/>
    <w:rsid w:val="00656C2C"/>
    <w:rsid w:val="00656DB7"/>
    <w:rsid w:val="00660350"/>
    <w:rsid w:val="006608D0"/>
    <w:rsid w:val="00660B06"/>
    <w:rsid w:val="00660BAE"/>
    <w:rsid w:val="006624AE"/>
    <w:rsid w:val="0066286E"/>
    <w:rsid w:val="00663965"/>
    <w:rsid w:val="00663C42"/>
    <w:rsid w:val="0066426C"/>
    <w:rsid w:val="00664FB9"/>
    <w:rsid w:val="006654D4"/>
    <w:rsid w:val="00665D47"/>
    <w:rsid w:val="00665EE9"/>
    <w:rsid w:val="006661DA"/>
    <w:rsid w:val="006663F2"/>
    <w:rsid w:val="00667CEB"/>
    <w:rsid w:val="006702E3"/>
    <w:rsid w:val="0067079B"/>
    <w:rsid w:val="0067110B"/>
    <w:rsid w:val="00671203"/>
    <w:rsid w:val="00671555"/>
    <w:rsid w:val="00671E20"/>
    <w:rsid w:val="00672261"/>
    <w:rsid w:val="006741FE"/>
    <w:rsid w:val="00674A6D"/>
    <w:rsid w:val="00675A32"/>
    <w:rsid w:val="00675E11"/>
    <w:rsid w:val="00675FFD"/>
    <w:rsid w:val="00676057"/>
    <w:rsid w:val="00676733"/>
    <w:rsid w:val="00676EF7"/>
    <w:rsid w:val="006774D8"/>
    <w:rsid w:val="00677C20"/>
    <w:rsid w:val="00677ECB"/>
    <w:rsid w:val="006805B0"/>
    <w:rsid w:val="00680F3B"/>
    <w:rsid w:val="00681284"/>
    <w:rsid w:val="00681845"/>
    <w:rsid w:val="00681A79"/>
    <w:rsid w:val="006828E0"/>
    <w:rsid w:val="00682A61"/>
    <w:rsid w:val="00682D21"/>
    <w:rsid w:val="00683702"/>
    <w:rsid w:val="00683C11"/>
    <w:rsid w:val="00683EC3"/>
    <w:rsid w:val="0068443A"/>
    <w:rsid w:val="006847CD"/>
    <w:rsid w:val="00684D17"/>
    <w:rsid w:val="00686801"/>
    <w:rsid w:val="00686AE9"/>
    <w:rsid w:val="006874AD"/>
    <w:rsid w:val="00687C48"/>
    <w:rsid w:val="006903F7"/>
    <w:rsid w:val="0069064C"/>
    <w:rsid w:val="00690A73"/>
    <w:rsid w:val="0069137E"/>
    <w:rsid w:val="00691690"/>
    <w:rsid w:val="006920E3"/>
    <w:rsid w:val="00692363"/>
    <w:rsid w:val="0069293F"/>
    <w:rsid w:val="00692A11"/>
    <w:rsid w:val="006930BA"/>
    <w:rsid w:val="0069347E"/>
    <w:rsid w:val="006935EA"/>
    <w:rsid w:val="0069375C"/>
    <w:rsid w:val="006939F4"/>
    <w:rsid w:val="00694136"/>
    <w:rsid w:val="006945A9"/>
    <w:rsid w:val="006949DC"/>
    <w:rsid w:val="006955A6"/>
    <w:rsid w:val="006958DE"/>
    <w:rsid w:val="00695B29"/>
    <w:rsid w:val="006962CF"/>
    <w:rsid w:val="00696404"/>
    <w:rsid w:val="0069680F"/>
    <w:rsid w:val="006969CF"/>
    <w:rsid w:val="00696C1F"/>
    <w:rsid w:val="0069780F"/>
    <w:rsid w:val="00697A51"/>
    <w:rsid w:val="00697C38"/>
    <w:rsid w:val="00697D68"/>
    <w:rsid w:val="00697FC6"/>
    <w:rsid w:val="006A0556"/>
    <w:rsid w:val="006A0635"/>
    <w:rsid w:val="006A0A53"/>
    <w:rsid w:val="006A0A6A"/>
    <w:rsid w:val="006A0B75"/>
    <w:rsid w:val="006A0EFD"/>
    <w:rsid w:val="006A2080"/>
    <w:rsid w:val="006A3058"/>
    <w:rsid w:val="006A3E73"/>
    <w:rsid w:val="006A3F71"/>
    <w:rsid w:val="006A4BA5"/>
    <w:rsid w:val="006A5C6B"/>
    <w:rsid w:val="006A5C7D"/>
    <w:rsid w:val="006A5D82"/>
    <w:rsid w:val="006A61BA"/>
    <w:rsid w:val="006A6758"/>
    <w:rsid w:val="006A6AFC"/>
    <w:rsid w:val="006A6F6D"/>
    <w:rsid w:val="006A6F75"/>
    <w:rsid w:val="006A7018"/>
    <w:rsid w:val="006B0134"/>
    <w:rsid w:val="006B0B7C"/>
    <w:rsid w:val="006B0B9E"/>
    <w:rsid w:val="006B21A4"/>
    <w:rsid w:val="006B28D9"/>
    <w:rsid w:val="006B4312"/>
    <w:rsid w:val="006B4911"/>
    <w:rsid w:val="006B4C21"/>
    <w:rsid w:val="006B4F3E"/>
    <w:rsid w:val="006B518B"/>
    <w:rsid w:val="006B5492"/>
    <w:rsid w:val="006B5873"/>
    <w:rsid w:val="006B5DEA"/>
    <w:rsid w:val="006B6061"/>
    <w:rsid w:val="006B666B"/>
    <w:rsid w:val="006B6A06"/>
    <w:rsid w:val="006B6B3F"/>
    <w:rsid w:val="006B6EBF"/>
    <w:rsid w:val="006C04A3"/>
    <w:rsid w:val="006C106B"/>
    <w:rsid w:val="006C12E7"/>
    <w:rsid w:val="006C1D03"/>
    <w:rsid w:val="006C2284"/>
    <w:rsid w:val="006C2515"/>
    <w:rsid w:val="006C2A01"/>
    <w:rsid w:val="006C35DE"/>
    <w:rsid w:val="006C38FA"/>
    <w:rsid w:val="006C4201"/>
    <w:rsid w:val="006C4D7C"/>
    <w:rsid w:val="006C5244"/>
    <w:rsid w:val="006C5348"/>
    <w:rsid w:val="006C5663"/>
    <w:rsid w:val="006C57A6"/>
    <w:rsid w:val="006C5E5E"/>
    <w:rsid w:val="006C60F0"/>
    <w:rsid w:val="006C6B0F"/>
    <w:rsid w:val="006C7950"/>
    <w:rsid w:val="006C7A04"/>
    <w:rsid w:val="006C7DC7"/>
    <w:rsid w:val="006D02F4"/>
    <w:rsid w:val="006D04E3"/>
    <w:rsid w:val="006D0EB5"/>
    <w:rsid w:val="006D12D5"/>
    <w:rsid w:val="006D1995"/>
    <w:rsid w:val="006D1CC1"/>
    <w:rsid w:val="006D23DD"/>
    <w:rsid w:val="006D2FBA"/>
    <w:rsid w:val="006D307B"/>
    <w:rsid w:val="006D360C"/>
    <w:rsid w:val="006D3A64"/>
    <w:rsid w:val="006D4799"/>
    <w:rsid w:val="006D4B66"/>
    <w:rsid w:val="006D4EA7"/>
    <w:rsid w:val="006D554C"/>
    <w:rsid w:val="006D5957"/>
    <w:rsid w:val="006D5EA3"/>
    <w:rsid w:val="006D6543"/>
    <w:rsid w:val="006D6F4F"/>
    <w:rsid w:val="006D760F"/>
    <w:rsid w:val="006D7748"/>
    <w:rsid w:val="006E0987"/>
    <w:rsid w:val="006E10B0"/>
    <w:rsid w:val="006E1A60"/>
    <w:rsid w:val="006E23A3"/>
    <w:rsid w:val="006E32AE"/>
    <w:rsid w:val="006E468C"/>
    <w:rsid w:val="006E4DE8"/>
    <w:rsid w:val="006E4E64"/>
    <w:rsid w:val="006E52EC"/>
    <w:rsid w:val="006E532A"/>
    <w:rsid w:val="006E5FC5"/>
    <w:rsid w:val="006E6331"/>
    <w:rsid w:val="006E645E"/>
    <w:rsid w:val="006E6815"/>
    <w:rsid w:val="006E6E1D"/>
    <w:rsid w:val="006E721D"/>
    <w:rsid w:val="006E735A"/>
    <w:rsid w:val="006E73C9"/>
    <w:rsid w:val="006E756A"/>
    <w:rsid w:val="006E7789"/>
    <w:rsid w:val="006E79A8"/>
    <w:rsid w:val="006E7CD5"/>
    <w:rsid w:val="006E7F06"/>
    <w:rsid w:val="006F06BE"/>
    <w:rsid w:val="006F07F6"/>
    <w:rsid w:val="006F0AD4"/>
    <w:rsid w:val="006F0B21"/>
    <w:rsid w:val="006F12A8"/>
    <w:rsid w:val="006F1301"/>
    <w:rsid w:val="006F27D2"/>
    <w:rsid w:val="006F2CCB"/>
    <w:rsid w:val="006F3683"/>
    <w:rsid w:val="006F3D2A"/>
    <w:rsid w:val="006F4A33"/>
    <w:rsid w:val="006F4CEB"/>
    <w:rsid w:val="006F4F64"/>
    <w:rsid w:val="006F52AB"/>
    <w:rsid w:val="006F552B"/>
    <w:rsid w:val="006F5934"/>
    <w:rsid w:val="006F62C5"/>
    <w:rsid w:val="006F6FDB"/>
    <w:rsid w:val="006F753A"/>
    <w:rsid w:val="006F7980"/>
    <w:rsid w:val="006F7B8F"/>
    <w:rsid w:val="0070028D"/>
    <w:rsid w:val="0070029F"/>
    <w:rsid w:val="0070030F"/>
    <w:rsid w:val="00700CE3"/>
    <w:rsid w:val="007011D9"/>
    <w:rsid w:val="00702A0A"/>
    <w:rsid w:val="00702C93"/>
    <w:rsid w:val="00702D68"/>
    <w:rsid w:val="00702D93"/>
    <w:rsid w:val="00703D46"/>
    <w:rsid w:val="00703FA4"/>
    <w:rsid w:val="00704115"/>
    <w:rsid w:val="00705198"/>
    <w:rsid w:val="00705452"/>
    <w:rsid w:val="00705F34"/>
    <w:rsid w:val="00706004"/>
    <w:rsid w:val="00706195"/>
    <w:rsid w:val="0070631C"/>
    <w:rsid w:val="007073AF"/>
    <w:rsid w:val="00707426"/>
    <w:rsid w:val="00707D5F"/>
    <w:rsid w:val="00710099"/>
    <w:rsid w:val="007109FD"/>
    <w:rsid w:val="00710E8E"/>
    <w:rsid w:val="007113BF"/>
    <w:rsid w:val="00711714"/>
    <w:rsid w:val="007119D9"/>
    <w:rsid w:val="00711A06"/>
    <w:rsid w:val="00711CF3"/>
    <w:rsid w:val="00711DCA"/>
    <w:rsid w:val="00712B0D"/>
    <w:rsid w:val="00712C74"/>
    <w:rsid w:val="00713088"/>
    <w:rsid w:val="007133DE"/>
    <w:rsid w:val="0071349D"/>
    <w:rsid w:val="007134FA"/>
    <w:rsid w:val="00713DF0"/>
    <w:rsid w:val="0071428C"/>
    <w:rsid w:val="007142A4"/>
    <w:rsid w:val="00714B41"/>
    <w:rsid w:val="00714C0D"/>
    <w:rsid w:val="0071525A"/>
    <w:rsid w:val="0071588A"/>
    <w:rsid w:val="00715B5B"/>
    <w:rsid w:val="00716558"/>
    <w:rsid w:val="00716B2F"/>
    <w:rsid w:val="00716BA7"/>
    <w:rsid w:val="00716CAE"/>
    <w:rsid w:val="00717620"/>
    <w:rsid w:val="00720E81"/>
    <w:rsid w:val="007210E0"/>
    <w:rsid w:val="00721393"/>
    <w:rsid w:val="00721B9E"/>
    <w:rsid w:val="00722B2E"/>
    <w:rsid w:val="007234E6"/>
    <w:rsid w:val="00723F30"/>
    <w:rsid w:val="007248BD"/>
    <w:rsid w:val="0072494D"/>
    <w:rsid w:val="00724A9B"/>
    <w:rsid w:val="0072555E"/>
    <w:rsid w:val="00725F20"/>
    <w:rsid w:val="007260C6"/>
    <w:rsid w:val="00726C15"/>
    <w:rsid w:val="0072781D"/>
    <w:rsid w:val="00727DB4"/>
    <w:rsid w:val="00727E5D"/>
    <w:rsid w:val="007305AE"/>
    <w:rsid w:val="00730EBD"/>
    <w:rsid w:val="00730FE1"/>
    <w:rsid w:val="0073107A"/>
    <w:rsid w:val="00731715"/>
    <w:rsid w:val="00731813"/>
    <w:rsid w:val="0073190D"/>
    <w:rsid w:val="00731B39"/>
    <w:rsid w:val="007326DD"/>
    <w:rsid w:val="007328D5"/>
    <w:rsid w:val="0073368F"/>
    <w:rsid w:val="0073384A"/>
    <w:rsid w:val="00733881"/>
    <w:rsid w:val="00733E7E"/>
    <w:rsid w:val="00733EF8"/>
    <w:rsid w:val="00734996"/>
    <w:rsid w:val="00735116"/>
    <w:rsid w:val="0073536F"/>
    <w:rsid w:val="00735F57"/>
    <w:rsid w:val="00736364"/>
    <w:rsid w:val="00737502"/>
    <w:rsid w:val="00737522"/>
    <w:rsid w:val="00737D83"/>
    <w:rsid w:val="00740032"/>
    <w:rsid w:val="00740121"/>
    <w:rsid w:val="007406E0"/>
    <w:rsid w:val="00740A14"/>
    <w:rsid w:val="00740D7D"/>
    <w:rsid w:val="007416BF"/>
    <w:rsid w:val="00741D43"/>
    <w:rsid w:val="0074238B"/>
    <w:rsid w:val="007426A8"/>
    <w:rsid w:val="00742A74"/>
    <w:rsid w:val="00742B20"/>
    <w:rsid w:val="00743554"/>
    <w:rsid w:val="007437F5"/>
    <w:rsid w:val="0074428A"/>
    <w:rsid w:val="007444C7"/>
    <w:rsid w:val="00744FC1"/>
    <w:rsid w:val="00746158"/>
    <w:rsid w:val="00746A6A"/>
    <w:rsid w:val="00746A83"/>
    <w:rsid w:val="00746A84"/>
    <w:rsid w:val="00746B04"/>
    <w:rsid w:val="00746B9C"/>
    <w:rsid w:val="00746D6C"/>
    <w:rsid w:val="00746F41"/>
    <w:rsid w:val="00747D65"/>
    <w:rsid w:val="00747E44"/>
    <w:rsid w:val="0075059C"/>
    <w:rsid w:val="00751793"/>
    <w:rsid w:val="00751BDD"/>
    <w:rsid w:val="007520E7"/>
    <w:rsid w:val="007520F8"/>
    <w:rsid w:val="007522F6"/>
    <w:rsid w:val="007522F8"/>
    <w:rsid w:val="00752ADB"/>
    <w:rsid w:val="00752FC9"/>
    <w:rsid w:val="007534A3"/>
    <w:rsid w:val="00754ABD"/>
    <w:rsid w:val="00754C30"/>
    <w:rsid w:val="00754FE6"/>
    <w:rsid w:val="00755BDD"/>
    <w:rsid w:val="00755F3C"/>
    <w:rsid w:val="007564E0"/>
    <w:rsid w:val="00756942"/>
    <w:rsid w:val="0076070C"/>
    <w:rsid w:val="00760B67"/>
    <w:rsid w:val="007611AA"/>
    <w:rsid w:val="00761263"/>
    <w:rsid w:val="00761CA1"/>
    <w:rsid w:val="00762E25"/>
    <w:rsid w:val="00763B36"/>
    <w:rsid w:val="00763E02"/>
    <w:rsid w:val="0076438A"/>
    <w:rsid w:val="00764475"/>
    <w:rsid w:val="007646C8"/>
    <w:rsid w:val="00764C19"/>
    <w:rsid w:val="00765316"/>
    <w:rsid w:val="00765974"/>
    <w:rsid w:val="00765B40"/>
    <w:rsid w:val="00766141"/>
    <w:rsid w:val="007668C3"/>
    <w:rsid w:val="0076690B"/>
    <w:rsid w:val="0076699F"/>
    <w:rsid w:val="00766B0A"/>
    <w:rsid w:val="007670EE"/>
    <w:rsid w:val="007675BD"/>
    <w:rsid w:val="00767E0F"/>
    <w:rsid w:val="0077138C"/>
    <w:rsid w:val="0077254D"/>
    <w:rsid w:val="00772898"/>
    <w:rsid w:val="0077310F"/>
    <w:rsid w:val="00773BEF"/>
    <w:rsid w:val="00773E2B"/>
    <w:rsid w:val="00774794"/>
    <w:rsid w:val="00775429"/>
    <w:rsid w:val="007757AD"/>
    <w:rsid w:val="00775FDB"/>
    <w:rsid w:val="007771BF"/>
    <w:rsid w:val="00777C57"/>
    <w:rsid w:val="00777D80"/>
    <w:rsid w:val="0078034B"/>
    <w:rsid w:val="007803D1"/>
    <w:rsid w:val="00781046"/>
    <w:rsid w:val="0078189F"/>
    <w:rsid w:val="00781CD7"/>
    <w:rsid w:val="007820BB"/>
    <w:rsid w:val="0078271B"/>
    <w:rsid w:val="00783A56"/>
    <w:rsid w:val="00783BDF"/>
    <w:rsid w:val="0078466A"/>
    <w:rsid w:val="00785059"/>
    <w:rsid w:val="00785982"/>
    <w:rsid w:val="0078655F"/>
    <w:rsid w:val="00786914"/>
    <w:rsid w:val="00786DF3"/>
    <w:rsid w:val="007878AC"/>
    <w:rsid w:val="00787DD9"/>
    <w:rsid w:val="007900E9"/>
    <w:rsid w:val="00790577"/>
    <w:rsid w:val="00790642"/>
    <w:rsid w:val="0079098A"/>
    <w:rsid w:val="007913C2"/>
    <w:rsid w:val="007918B8"/>
    <w:rsid w:val="00791B0D"/>
    <w:rsid w:val="00791FA0"/>
    <w:rsid w:val="00792396"/>
    <w:rsid w:val="00792A54"/>
    <w:rsid w:val="0079316C"/>
    <w:rsid w:val="00793691"/>
    <w:rsid w:val="0079419C"/>
    <w:rsid w:val="007946DA"/>
    <w:rsid w:val="00794D41"/>
    <w:rsid w:val="00794EC4"/>
    <w:rsid w:val="00796A2F"/>
    <w:rsid w:val="00797410"/>
    <w:rsid w:val="007975CE"/>
    <w:rsid w:val="00797618"/>
    <w:rsid w:val="00797D78"/>
    <w:rsid w:val="00797DD5"/>
    <w:rsid w:val="00797F88"/>
    <w:rsid w:val="007A00A5"/>
    <w:rsid w:val="007A1049"/>
    <w:rsid w:val="007A113A"/>
    <w:rsid w:val="007A1388"/>
    <w:rsid w:val="007A1F80"/>
    <w:rsid w:val="007A2EE4"/>
    <w:rsid w:val="007A3159"/>
    <w:rsid w:val="007A3A8A"/>
    <w:rsid w:val="007A3B97"/>
    <w:rsid w:val="007A3C31"/>
    <w:rsid w:val="007A3F44"/>
    <w:rsid w:val="007A43B4"/>
    <w:rsid w:val="007A46C9"/>
    <w:rsid w:val="007A47FD"/>
    <w:rsid w:val="007A4C1F"/>
    <w:rsid w:val="007A4EE0"/>
    <w:rsid w:val="007A4F5A"/>
    <w:rsid w:val="007A53B4"/>
    <w:rsid w:val="007A5A63"/>
    <w:rsid w:val="007A618B"/>
    <w:rsid w:val="007A6E11"/>
    <w:rsid w:val="007A70F0"/>
    <w:rsid w:val="007A71EF"/>
    <w:rsid w:val="007A7205"/>
    <w:rsid w:val="007B035F"/>
    <w:rsid w:val="007B0523"/>
    <w:rsid w:val="007B0707"/>
    <w:rsid w:val="007B127C"/>
    <w:rsid w:val="007B18E5"/>
    <w:rsid w:val="007B20F8"/>
    <w:rsid w:val="007B241E"/>
    <w:rsid w:val="007B29F7"/>
    <w:rsid w:val="007B3DF8"/>
    <w:rsid w:val="007B426F"/>
    <w:rsid w:val="007B45C0"/>
    <w:rsid w:val="007B4812"/>
    <w:rsid w:val="007B5C7E"/>
    <w:rsid w:val="007B5E20"/>
    <w:rsid w:val="007B6E2A"/>
    <w:rsid w:val="007B70B3"/>
    <w:rsid w:val="007B7798"/>
    <w:rsid w:val="007B7D2C"/>
    <w:rsid w:val="007C00C7"/>
    <w:rsid w:val="007C0F5D"/>
    <w:rsid w:val="007C0F7E"/>
    <w:rsid w:val="007C1106"/>
    <w:rsid w:val="007C12E1"/>
    <w:rsid w:val="007C16FF"/>
    <w:rsid w:val="007C1923"/>
    <w:rsid w:val="007C2733"/>
    <w:rsid w:val="007C39C9"/>
    <w:rsid w:val="007C3E61"/>
    <w:rsid w:val="007C4081"/>
    <w:rsid w:val="007C4658"/>
    <w:rsid w:val="007C4A2C"/>
    <w:rsid w:val="007C4EE7"/>
    <w:rsid w:val="007C4F39"/>
    <w:rsid w:val="007C5D1C"/>
    <w:rsid w:val="007C65E2"/>
    <w:rsid w:val="007C67F8"/>
    <w:rsid w:val="007C6AD6"/>
    <w:rsid w:val="007C7054"/>
    <w:rsid w:val="007C7315"/>
    <w:rsid w:val="007C7825"/>
    <w:rsid w:val="007C7E30"/>
    <w:rsid w:val="007D0A52"/>
    <w:rsid w:val="007D0DFD"/>
    <w:rsid w:val="007D2ED9"/>
    <w:rsid w:val="007D3214"/>
    <w:rsid w:val="007D32F4"/>
    <w:rsid w:val="007D3AAB"/>
    <w:rsid w:val="007D42E2"/>
    <w:rsid w:val="007D4A5B"/>
    <w:rsid w:val="007D4AEB"/>
    <w:rsid w:val="007D5917"/>
    <w:rsid w:val="007D64E3"/>
    <w:rsid w:val="007D72F3"/>
    <w:rsid w:val="007D7808"/>
    <w:rsid w:val="007D7D38"/>
    <w:rsid w:val="007D7D5F"/>
    <w:rsid w:val="007E052B"/>
    <w:rsid w:val="007E070E"/>
    <w:rsid w:val="007E0969"/>
    <w:rsid w:val="007E1368"/>
    <w:rsid w:val="007E14B5"/>
    <w:rsid w:val="007E151D"/>
    <w:rsid w:val="007E1A78"/>
    <w:rsid w:val="007E1E22"/>
    <w:rsid w:val="007E2714"/>
    <w:rsid w:val="007E29DA"/>
    <w:rsid w:val="007E3985"/>
    <w:rsid w:val="007E3CE7"/>
    <w:rsid w:val="007E3DC6"/>
    <w:rsid w:val="007E5395"/>
    <w:rsid w:val="007E6353"/>
    <w:rsid w:val="007E641B"/>
    <w:rsid w:val="007E65B1"/>
    <w:rsid w:val="007E6AE0"/>
    <w:rsid w:val="007E6B2A"/>
    <w:rsid w:val="007E6E95"/>
    <w:rsid w:val="007E7268"/>
    <w:rsid w:val="007E7593"/>
    <w:rsid w:val="007E7B7C"/>
    <w:rsid w:val="007E7EB7"/>
    <w:rsid w:val="007F0AFC"/>
    <w:rsid w:val="007F1B85"/>
    <w:rsid w:val="007F1FB5"/>
    <w:rsid w:val="007F20B7"/>
    <w:rsid w:val="007F34D1"/>
    <w:rsid w:val="007F35EE"/>
    <w:rsid w:val="007F3BD4"/>
    <w:rsid w:val="007F56D5"/>
    <w:rsid w:val="007F580A"/>
    <w:rsid w:val="007F58F8"/>
    <w:rsid w:val="007F5B33"/>
    <w:rsid w:val="007F5BBF"/>
    <w:rsid w:val="007F5EE5"/>
    <w:rsid w:val="007F60F6"/>
    <w:rsid w:val="007F6810"/>
    <w:rsid w:val="007F6DDB"/>
    <w:rsid w:val="007F735D"/>
    <w:rsid w:val="007F7517"/>
    <w:rsid w:val="007F754E"/>
    <w:rsid w:val="008002CD"/>
    <w:rsid w:val="00800419"/>
    <w:rsid w:val="00801065"/>
    <w:rsid w:val="00801283"/>
    <w:rsid w:val="0080138B"/>
    <w:rsid w:val="00802520"/>
    <w:rsid w:val="008025E9"/>
    <w:rsid w:val="00803383"/>
    <w:rsid w:val="00803743"/>
    <w:rsid w:val="00803942"/>
    <w:rsid w:val="00803987"/>
    <w:rsid w:val="00803F7D"/>
    <w:rsid w:val="00804F8D"/>
    <w:rsid w:val="008051CB"/>
    <w:rsid w:val="00805388"/>
    <w:rsid w:val="00805767"/>
    <w:rsid w:val="00805AF0"/>
    <w:rsid w:val="00805C68"/>
    <w:rsid w:val="00805F0B"/>
    <w:rsid w:val="00806EDA"/>
    <w:rsid w:val="00807C32"/>
    <w:rsid w:val="00807C8E"/>
    <w:rsid w:val="00807E4B"/>
    <w:rsid w:val="00810908"/>
    <w:rsid w:val="0081090D"/>
    <w:rsid w:val="00810A47"/>
    <w:rsid w:val="008111F6"/>
    <w:rsid w:val="00811247"/>
    <w:rsid w:val="00811563"/>
    <w:rsid w:val="008116D3"/>
    <w:rsid w:val="008117CB"/>
    <w:rsid w:val="00811E85"/>
    <w:rsid w:val="00812A1D"/>
    <w:rsid w:val="00813420"/>
    <w:rsid w:val="00813727"/>
    <w:rsid w:val="008138E5"/>
    <w:rsid w:val="00813913"/>
    <w:rsid w:val="00813A3A"/>
    <w:rsid w:val="00813B3C"/>
    <w:rsid w:val="00814A89"/>
    <w:rsid w:val="00814D37"/>
    <w:rsid w:val="0081507C"/>
    <w:rsid w:val="00815552"/>
    <w:rsid w:val="0081653E"/>
    <w:rsid w:val="00816586"/>
    <w:rsid w:val="00816692"/>
    <w:rsid w:val="00816B55"/>
    <w:rsid w:val="00816D21"/>
    <w:rsid w:val="00816E13"/>
    <w:rsid w:val="008175E6"/>
    <w:rsid w:val="008209C7"/>
    <w:rsid w:val="00820A43"/>
    <w:rsid w:val="00820F19"/>
    <w:rsid w:val="00821073"/>
    <w:rsid w:val="008211C8"/>
    <w:rsid w:val="00821DAA"/>
    <w:rsid w:val="00821ECC"/>
    <w:rsid w:val="00821F12"/>
    <w:rsid w:val="00822445"/>
    <w:rsid w:val="00822947"/>
    <w:rsid w:val="00822AC0"/>
    <w:rsid w:val="00822B3E"/>
    <w:rsid w:val="008239D2"/>
    <w:rsid w:val="008244F3"/>
    <w:rsid w:val="00824DF4"/>
    <w:rsid w:val="00824E66"/>
    <w:rsid w:val="0082543C"/>
    <w:rsid w:val="00825657"/>
    <w:rsid w:val="008256FD"/>
    <w:rsid w:val="008260CC"/>
    <w:rsid w:val="0082631F"/>
    <w:rsid w:val="00826384"/>
    <w:rsid w:val="00826AA9"/>
    <w:rsid w:val="00826B56"/>
    <w:rsid w:val="00826BD0"/>
    <w:rsid w:val="00826E96"/>
    <w:rsid w:val="00826F3C"/>
    <w:rsid w:val="0082734C"/>
    <w:rsid w:val="00827426"/>
    <w:rsid w:val="008301E1"/>
    <w:rsid w:val="008309E0"/>
    <w:rsid w:val="00830C69"/>
    <w:rsid w:val="00830DD6"/>
    <w:rsid w:val="008311AC"/>
    <w:rsid w:val="008314D6"/>
    <w:rsid w:val="0083210A"/>
    <w:rsid w:val="0083249A"/>
    <w:rsid w:val="0083318D"/>
    <w:rsid w:val="00833412"/>
    <w:rsid w:val="00834196"/>
    <w:rsid w:val="008344ED"/>
    <w:rsid w:val="00834D71"/>
    <w:rsid w:val="008356A6"/>
    <w:rsid w:val="00835B0C"/>
    <w:rsid w:val="00835FBE"/>
    <w:rsid w:val="0083D60C"/>
    <w:rsid w:val="0084085C"/>
    <w:rsid w:val="00841869"/>
    <w:rsid w:val="0084286C"/>
    <w:rsid w:val="00842C6A"/>
    <w:rsid w:val="0084339B"/>
    <w:rsid w:val="00843C17"/>
    <w:rsid w:val="00843CCB"/>
    <w:rsid w:val="008457CC"/>
    <w:rsid w:val="00845BB3"/>
    <w:rsid w:val="0084604F"/>
    <w:rsid w:val="00846973"/>
    <w:rsid w:val="008469C7"/>
    <w:rsid w:val="00846BC5"/>
    <w:rsid w:val="00847332"/>
    <w:rsid w:val="0084787F"/>
    <w:rsid w:val="00847919"/>
    <w:rsid w:val="0085000A"/>
    <w:rsid w:val="008500F7"/>
    <w:rsid w:val="008504E3"/>
    <w:rsid w:val="0085142E"/>
    <w:rsid w:val="00852299"/>
    <w:rsid w:val="0085279A"/>
    <w:rsid w:val="00852AFB"/>
    <w:rsid w:val="00853456"/>
    <w:rsid w:val="00853716"/>
    <w:rsid w:val="00853760"/>
    <w:rsid w:val="00853C65"/>
    <w:rsid w:val="00853FE9"/>
    <w:rsid w:val="0085434E"/>
    <w:rsid w:val="0085503C"/>
    <w:rsid w:val="00855287"/>
    <w:rsid w:val="00855906"/>
    <w:rsid w:val="00855B76"/>
    <w:rsid w:val="00855E47"/>
    <w:rsid w:val="00855E7D"/>
    <w:rsid w:val="00856185"/>
    <w:rsid w:val="008563CD"/>
    <w:rsid w:val="008563F9"/>
    <w:rsid w:val="00856FE8"/>
    <w:rsid w:val="008576A5"/>
    <w:rsid w:val="00857C6D"/>
    <w:rsid w:val="00857FEC"/>
    <w:rsid w:val="0086000C"/>
    <w:rsid w:val="008605D2"/>
    <w:rsid w:val="00860CA2"/>
    <w:rsid w:val="00861E6C"/>
    <w:rsid w:val="00861EC1"/>
    <w:rsid w:val="00862DB0"/>
    <w:rsid w:val="00863940"/>
    <w:rsid w:val="0086416B"/>
    <w:rsid w:val="00864374"/>
    <w:rsid w:val="00864F7E"/>
    <w:rsid w:val="008653F4"/>
    <w:rsid w:val="00865DE2"/>
    <w:rsid w:val="00865FC7"/>
    <w:rsid w:val="00866012"/>
    <w:rsid w:val="008665FE"/>
    <w:rsid w:val="0086683F"/>
    <w:rsid w:val="00867623"/>
    <w:rsid w:val="00867BFB"/>
    <w:rsid w:val="00870612"/>
    <w:rsid w:val="008708BD"/>
    <w:rsid w:val="00871557"/>
    <w:rsid w:val="00871765"/>
    <w:rsid w:val="00871AD1"/>
    <w:rsid w:val="008721F2"/>
    <w:rsid w:val="00872C87"/>
    <w:rsid w:val="00872D1A"/>
    <w:rsid w:val="00872D32"/>
    <w:rsid w:val="0087319E"/>
    <w:rsid w:val="00873B14"/>
    <w:rsid w:val="008740BF"/>
    <w:rsid w:val="00874270"/>
    <w:rsid w:val="0087523B"/>
    <w:rsid w:val="00875DAD"/>
    <w:rsid w:val="00875F23"/>
    <w:rsid w:val="00876002"/>
    <w:rsid w:val="008766F6"/>
    <w:rsid w:val="00876787"/>
    <w:rsid w:val="0087733B"/>
    <w:rsid w:val="00880B81"/>
    <w:rsid w:val="00880D3B"/>
    <w:rsid w:val="00880E77"/>
    <w:rsid w:val="00881927"/>
    <w:rsid w:val="00882458"/>
    <w:rsid w:val="008825B5"/>
    <w:rsid w:val="008826B1"/>
    <w:rsid w:val="00882AF7"/>
    <w:rsid w:val="00884CBB"/>
    <w:rsid w:val="008858DE"/>
    <w:rsid w:val="00885C6A"/>
    <w:rsid w:val="00885F6C"/>
    <w:rsid w:val="008861D3"/>
    <w:rsid w:val="00886678"/>
    <w:rsid w:val="008867EA"/>
    <w:rsid w:val="0088683B"/>
    <w:rsid w:val="00886C92"/>
    <w:rsid w:val="00887105"/>
    <w:rsid w:val="008872E7"/>
    <w:rsid w:val="0088768E"/>
    <w:rsid w:val="00887860"/>
    <w:rsid w:val="00887B77"/>
    <w:rsid w:val="00890578"/>
    <w:rsid w:val="00890876"/>
    <w:rsid w:val="00890F1F"/>
    <w:rsid w:val="00890FB0"/>
    <w:rsid w:val="00891A7D"/>
    <w:rsid w:val="00892116"/>
    <w:rsid w:val="00892B7E"/>
    <w:rsid w:val="00892D93"/>
    <w:rsid w:val="00892DB9"/>
    <w:rsid w:val="00893193"/>
    <w:rsid w:val="008944B9"/>
    <w:rsid w:val="00894553"/>
    <w:rsid w:val="00894CDC"/>
    <w:rsid w:val="00894E68"/>
    <w:rsid w:val="0089564A"/>
    <w:rsid w:val="00895B9F"/>
    <w:rsid w:val="00896222"/>
    <w:rsid w:val="0089632E"/>
    <w:rsid w:val="008966AC"/>
    <w:rsid w:val="00896904"/>
    <w:rsid w:val="00896AA7"/>
    <w:rsid w:val="00896ACB"/>
    <w:rsid w:val="00897B48"/>
    <w:rsid w:val="008A02EE"/>
    <w:rsid w:val="008A0622"/>
    <w:rsid w:val="008A15C0"/>
    <w:rsid w:val="008A2411"/>
    <w:rsid w:val="008A326A"/>
    <w:rsid w:val="008A362F"/>
    <w:rsid w:val="008A41ED"/>
    <w:rsid w:val="008A49B8"/>
    <w:rsid w:val="008A4D93"/>
    <w:rsid w:val="008A4FE8"/>
    <w:rsid w:val="008A5852"/>
    <w:rsid w:val="008A609C"/>
    <w:rsid w:val="008A6922"/>
    <w:rsid w:val="008A6EE4"/>
    <w:rsid w:val="008A6F0F"/>
    <w:rsid w:val="008A759B"/>
    <w:rsid w:val="008A77BD"/>
    <w:rsid w:val="008B05A7"/>
    <w:rsid w:val="008B0621"/>
    <w:rsid w:val="008B0A38"/>
    <w:rsid w:val="008B0FD4"/>
    <w:rsid w:val="008B2486"/>
    <w:rsid w:val="008B2AAB"/>
    <w:rsid w:val="008B2CEE"/>
    <w:rsid w:val="008B3FDE"/>
    <w:rsid w:val="008B4739"/>
    <w:rsid w:val="008B4DE3"/>
    <w:rsid w:val="008B4E11"/>
    <w:rsid w:val="008B5247"/>
    <w:rsid w:val="008B59E6"/>
    <w:rsid w:val="008B5D47"/>
    <w:rsid w:val="008B6B83"/>
    <w:rsid w:val="008B7032"/>
    <w:rsid w:val="008B7D89"/>
    <w:rsid w:val="008C0977"/>
    <w:rsid w:val="008C1E3D"/>
    <w:rsid w:val="008C2837"/>
    <w:rsid w:val="008C2AFA"/>
    <w:rsid w:val="008C345E"/>
    <w:rsid w:val="008C42DE"/>
    <w:rsid w:val="008C46C1"/>
    <w:rsid w:val="008C4F7A"/>
    <w:rsid w:val="008C54D0"/>
    <w:rsid w:val="008C561F"/>
    <w:rsid w:val="008C598F"/>
    <w:rsid w:val="008C5AE7"/>
    <w:rsid w:val="008C5CE5"/>
    <w:rsid w:val="008C5DEB"/>
    <w:rsid w:val="008C682C"/>
    <w:rsid w:val="008C689F"/>
    <w:rsid w:val="008C7863"/>
    <w:rsid w:val="008C7FD5"/>
    <w:rsid w:val="008D00CB"/>
    <w:rsid w:val="008D02D9"/>
    <w:rsid w:val="008D06B7"/>
    <w:rsid w:val="008D1250"/>
    <w:rsid w:val="008D2A05"/>
    <w:rsid w:val="008D2D5E"/>
    <w:rsid w:val="008D3A7E"/>
    <w:rsid w:val="008D3C46"/>
    <w:rsid w:val="008D3FBD"/>
    <w:rsid w:val="008D4147"/>
    <w:rsid w:val="008D414F"/>
    <w:rsid w:val="008D4BAD"/>
    <w:rsid w:val="008D4EA3"/>
    <w:rsid w:val="008D5ACC"/>
    <w:rsid w:val="008D5D40"/>
    <w:rsid w:val="008D6439"/>
    <w:rsid w:val="008D6E93"/>
    <w:rsid w:val="008D77F2"/>
    <w:rsid w:val="008D7E2F"/>
    <w:rsid w:val="008D7F5C"/>
    <w:rsid w:val="008E0480"/>
    <w:rsid w:val="008E04C9"/>
    <w:rsid w:val="008E1D1F"/>
    <w:rsid w:val="008E1E94"/>
    <w:rsid w:val="008E2158"/>
    <w:rsid w:val="008E2F89"/>
    <w:rsid w:val="008E3466"/>
    <w:rsid w:val="008E3CDF"/>
    <w:rsid w:val="008E3FDB"/>
    <w:rsid w:val="008E513C"/>
    <w:rsid w:val="008E5533"/>
    <w:rsid w:val="008E5FEA"/>
    <w:rsid w:val="008E63D5"/>
    <w:rsid w:val="008E6C11"/>
    <w:rsid w:val="008E6E3E"/>
    <w:rsid w:val="008E6E8E"/>
    <w:rsid w:val="008F0137"/>
    <w:rsid w:val="008F07EA"/>
    <w:rsid w:val="008F1345"/>
    <w:rsid w:val="008F13FE"/>
    <w:rsid w:val="008F149B"/>
    <w:rsid w:val="008F177F"/>
    <w:rsid w:val="008F1EE4"/>
    <w:rsid w:val="008F1EEA"/>
    <w:rsid w:val="008F2002"/>
    <w:rsid w:val="008F212F"/>
    <w:rsid w:val="008F2272"/>
    <w:rsid w:val="008F290A"/>
    <w:rsid w:val="008F35EE"/>
    <w:rsid w:val="008F39F9"/>
    <w:rsid w:val="008F3EA7"/>
    <w:rsid w:val="008F4422"/>
    <w:rsid w:val="008F492F"/>
    <w:rsid w:val="008F57EE"/>
    <w:rsid w:val="008F5B56"/>
    <w:rsid w:val="008F5CEA"/>
    <w:rsid w:val="008F6AFB"/>
    <w:rsid w:val="008F789B"/>
    <w:rsid w:val="008F790A"/>
    <w:rsid w:val="009004E3"/>
    <w:rsid w:val="00900838"/>
    <w:rsid w:val="00901339"/>
    <w:rsid w:val="0090287A"/>
    <w:rsid w:val="0090294F"/>
    <w:rsid w:val="0090299F"/>
    <w:rsid w:val="00902C1C"/>
    <w:rsid w:val="00902FE3"/>
    <w:rsid w:val="0090355B"/>
    <w:rsid w:val="009035B7"/>
    <w:rsid w:val="00903894"/>
    <w:rsid w:val="00903B55"/>
    <w:rsid w:val="00903E75"/>
    <w:rsid w:val="00903F3D"/>
    <w:rsid w:val="009047F4"/>
    <w:rsid w:val="009049AD"/>
    <w:rsid w:val="00904D5E"/>
    <w:rsid w:val="00904ED5"/>
    <w:rsid w:val="009053AE"/>
    <w:rsid w:val="0090648D"/>
    <w:rsid w:val="0090658F"/>
    <w:rsid w:val="00906B95"/>
    <w:rsid w:val="00906CBE"/>
    <w:rsid w:val="009079BD"/>
    <w:rsid w:val="009079E9"/>
    <w:rsid w:val="00910335"/>
    <w:rsid w:val="009107DF"/>
    <w:rsid w:val="00910C83"/>
    <w:rsid w:val="00911146"/>
    <w:rsid w:val="009127B5"/>
    <w:rsid w:val="00912B9A"/>
    <w:rsid w:val="009135DD"/>
    <w:rsid w:val="009139AB"/>
    <w:rsid w:val="00913D89"/>
    <w:rsid w:val="009145EF"/>
    <w:rsid w:val="00915047"/>
    <w:rsid w:val="00915DEC"/>
    <w:rsid w:val="009165DB"/>
    <w:rsid w:val="00916D27"/>
    <w:rsid w:val="0091728C"/>
    <w:rsid w:val="00917B82"/>
    <w:rsid w:val="00920912"/>
    <w:rsid w:val="00920A5C"/>
    <w:rsid w:val="0092100B"/>
    <w:rsid w:val="00921434"/>
    <w:rsid w:val="00922C1B"/>
    <w:rsid w:val="0092304D"/>
    <w:rsid w:val="00923343"/>
    <w:rsid w:val="00923A1F"/>
    <w:rsid w:val="00923D4F"/>
    <w:rsid w:val="00923ECD"/>
    <w:rsid w:val="009242C3"/>
    <w:rsid w:val="009242C9"/>
    <w:rsid w:val="009244D4"/>
    <w:rsid w:val="009246E1"/>
    <w:rsid w:val="00924B36"/>
    <w:rsid w:val="00924D9A"/>
    <w:rsid w:val="00924F59"/>
    <w:rsid w:val="009250BA"/>
    <w:rsid w:val="0092521D"/>
    <w:rsid w:val="00925282"/>
    <w:rsid w:val="00926288"/>
    <w:rsid w:val="00926353"/>
    <w:rsid w:val="00927517"/>
    <w:rsid w:val="00927B27"/>
    <w:rsid w:val="00927CB8"/>
    <w:rsid w:val="0093044D"/>
    <w:rsid w:val="00930648"/>
    <w:rsid w:val="00930B6E"/>
    <w:rsid w:val="00930E46"/>
    <w:rsid w:val="00930F9B"/>
    <w:rsid w:val="009314C8"/>
    <w:rsid w:val="00931794"/>
    <w:rsid w:val="009324B8"/>
    <w:rsid w:val="009324D6"/>
    <w:rsid w:val="00932853"/>
    <w:rsid w:val="009328DF"/>
    <w:rsid w:val="009329EA"/>
    <w:rsid w:val="00932A8B"/>
    <w:rsid w:val="00932BF8"/>
    <w:rsid w:val="00933EB1"/>
    <w:rsid w:val="00935939"/>
    <w:rsid w:val="00936922"/>
    <w:rsid w:val="00937AD0"/>
    <w:rsid w:val="0094062D"/>
    <w:rsid w:val="0094077B"/>
    <w:rsid w:val="00940BDE"/>
    <w:rsid w:val="00941208"/>
    <w:rsid w:val="009415DA"/>
    <w:rsid w:val="0094187B"/>
    <w:rsid w:val="0094193F"/>
    <w:rsid w:val="0094227B"/>
    <w:rsid w:val="00942B95"/>
    <w:rsid w:val="00942E5F"/>
    <w:rsid w:val="009437E0"/>
    <w:rsid w:val="009437E3"/>
    <w:rsid w:val="00944038"/>
    <w:rsid w:val="0094483A"/>
    <w:rsid w:val="0094518D"/>
    <w:rsid w:val="00945613"/>
    <w:rsid w:val="00945F64"/>
    <w:rsid w:val="00945FCD"/>
    <w:rsid w:val="00946374"/>
    <w:rsid w:val="0094670F"/>
    <w:rsid w:val="00946FE4"/>
    <w:rsid w:val="0094740B"/>
    <w:rsid w:val="00947BD5"/>
    <w:rsid w:val="00950103"/>
    <w:rsid w:val="00950593"/>
    <w:rsid w:val="00951010"/>
    <w:rsid w:val="009510BA"/>
    <w:rsid w:val="00951C6F"/>
    <w:rsid w:val="00951DCC"/>
    <w:rsid w:val="00951F03"/>
    <w:rsid w:val="00952297"/>
    <w:rsid w:val="00952AFE"/>
    <w:rsid w:val="009533AB"/>
    <w:rsid w:val="009539BA"/>
    <w:rsid w:val="00953A53"/>
    <w:rsid w:val="00954AA2"/>
    <w:rsid w:val="00955C0A"/>
    <w:rsid w:val="00955F29"/>
    <w:rsid w:val="00955FDF"/>
    <w:rsid w:val="009564AC"/>
    <w:rsid w:val="00956DAB"/>
    <w:rsid w:val="009600EF"/>
    <w:rsid w:val="009608F4"/>
    <w:rsid w:val="0096090D"/>
    <w:rsid w:val="00960E18"/>
    <w:rsid w:val="00961705"/>
    <w:rsid w:val="00961AA5"/>
    <w:rsid w:val="00961B1B"/>
    <w:rsid w:val="00961EDB"/>
    <w:rsid w:val="00961F9D"/>
    <w:rsid w:val="00961FD4"/>
    <w:rsid w:val="00962198"/>
    <w:rsid w:val="0096250D"/>
    <w:rsid w:val="00962CED"/>
    <w:rsid w:val="00962D1C"/>
    <w:rsid w:val="00963063"/>
    <w:rsid w:val="00963530"/>
    <w:rsid w:val="00963E37"/>
    <w:rsid w:val="0096424D"/>
    <w:rsid w:val="009657CD"/>
    <w:rsid w:val="00965A2F"/>
    <w:rsid w:val="00966140"/>
    <w:rsid w:val="00966181"/>
    <w:rsid w:val="00966668"/>
    <w:rsid w:val="009669AB"/>
    <w:rsid w:val="00966F61"/>
    <w:rsid w:val="00967744"/>
    <w:rsid w:val="00967AF1"/>
    <w:rsid w:val="00967D7D"/>
    <w:rsid w:val="00970F5F"/>
    <w:rsid w:val="00971784"/>
    <w:rsid w:val="00972E49"/>
    <w:rsid w:val="00972EF7"/>
    <w:rsid w:val="009731E2"/>
    <w:rsid w:val="00973383"/>
    <w:rsid w:val="009737F2"/>
    <w:rsid w:val="0097427E"/>
    <w:rsid w:val="00974B9A"/>
    <w:rsid w:val="00974FBB"/>
    <w:rsid w:val="009754F4"/>
    <w:rsid w:val="00975908"/>
    <w:rsid w:val="00975AFB"/>
    <w:rsid w:val="00975CEF"/>
    <w:rsid w:val="0097604D"/>
    <w:rsid w:val="0097683B"/>
    <w:rsid w:val="009768E7"/>
    <w:rsid w:val="00976BE7"/>
    <w:rsid w:val="00976DA1"/>
    <w:rsid w:val="00977116"/>
    <w:rsid w:val="00977216"/>
    <w:rsid w:val="009801B7"/>
    <w:rsid w:val="009807DD"/>
    <w:rsid w:val="00980E22"/>
    <w:rsid w:val="00981A98"/>
    <w:rsid w:val="0098276D"/>
    <w:rsid w:val="00982B0D"/>
    <w:rsid w:val="00982BFB"/>
    <w:rsid w:val="0098342C"/>
    <w:rsid w:val="0098359C"/>
    <w:rsid w:val="00983B4F"/>
    <w:rsid w:val="00983DE5"/>
    <w:rsid w:val="00985397"/>
    <w:rsid w:val="009854D1"/>
    <w:rsid w:val="0098594C"/>
    <w:rsid w:val="00985A54"/>
    <w:rsid w:val="00985D95"/>
    <w:rsid w:val="0098613B"/>
    <w:rsid w:val="009865D1"/>
    <w:rsid w:val="00986626"/>
    <w:rsid w:val="00986928"/>
    <w:rsid w:val="009869E7"/>
    <w:rsid w:val="00986F09"/>
    <w:rsid w:val="00990279"/>
    <w:rsid w:val="00993AD6"/>
    <w:rsid w:val="00994081"/>
    <w:rsid w:val="00994377"/>
    <w:rsid w:val="00994836"/>
    <w:rsid w:val="00995F31"/>
    <w:rsid w:val="00996418"/>
    <w:rsid w:val="00996724"/>
    <w:rsid w:val="0099726E"/>
    <w:rsid w:val="00997826"/>
    <w:rsid w:val="00997928"/>
    <w:rsid w:val="00997D72"/>
    <w:rsid w:val="00997ED5"/>
    <w:rsid w:val="009A02DF"/>
    <w:rsid w:val="009A03BE"/>
    <w:rsid w:val="009A0497"/>
    <w:rsid w:val="009A05AA"/>
    <w:rsid w:val="009A0667"/>
    <w:rsid w:val="009A0744"/>
    <w:rsid w:val="009A079C"/>
    <w:rsid w:val="009A0AE6"/>
    <w:rsid w:val="009A0D2C"/>
    <w:rsid w:val="009A1F0C"/>
    <w:rsid w:val="009A26E9"/>
    <w:rsid w:val="009A289C"/>
    <w:rsid w:val="009A4084"/>
    <w:rsid w:val="009A5387"/>
    <w:rsid w:val="009A5BC8"/>
    <w:rsid w:val="009A609F"/>
    <w:rsid w:val="009A64BD"/>
    <w:rsid w:val="009A7445"/>
    <w:rsid w:val="009A7C91"/>
    <w:rsid w:val="009B013D"/>
    <w:rsid w:val="009B0B73"/>
    <w:rsid w:val="009B0C8F"/>
    <w:rsid w:val="009B104B"/>
    <w:rsid w:val="009B12F3"/>
    <w:rsid w:val="009B18C0"/>
    <w:rsid w:val="009B1DA9"/>
    <w:rsid w:val="009B21C0"/>
    <w:rsid w:val="009B25A8"/>
    <w:rsid w:val="009B29B6"/>
    <w:rsid w:val="009B2E76"/>
    <w:rsid w:val="009B3443"/>
    <w:rsid w:val="009B3729"/>
    <w:rsid w:val="009B39F4"/>
    <w:rsid w:val="009B42F0"/>
    <w:rsid w:val="009B5CEB"/>
    <w:rsid w:val="009B5D43"/>
    <w:rsid w:val="009B66B4"/>
    <w:rsid w:val="009B7540"/>
    <w:rsid w:val="009B7FC8"/>
    <w:rsid w:val="009C01FF"/>
    <w:rsid w:val="009C0464"/>
    <w:rsid w:val="009C1DBF"/>
    <w:rsid w:val="009C1ED2"/>
    <w:rsid w:val="009C21E3"/>
    <w:rsid w:val="009C2364"/>
    <w:rsid w:val="009C2AC8"/>
    <w:rsid w:val="009C3A3B"/>
    <w:rsid w:val="009C3C39"/>
    <w:rsid w:val="009C418C"/>
    <w:rsid w:val="009C4341"/>
    <w:rsid w:val="009C43AA"/>
    <w:rsid w:val="009C4AB6"/>
    <w:rsid w:val="009C4B13"/>
    <w:rsid w:val="009C57FC"/>
    <w:rsid w:val="009C5BE2"/>
    <w:rsid w:val="009C6796"/>
    <w:rsid w:val="009C73EE"/>
    <w:rsid w:val="009D0115"/>
    <w:rsid w:val="009D0A6C"/>
    <w:rsid w:val="009D2088"/>
    <w:rsid w:val="009D27DE"/>
    <w:rsid w:val="009D290A"/>
    <w:rsid w:val="009D2BEA"/>
    <w:rsid w:val="009D4992"/>
    <w:rsid w:val="009D4D7E"/>
    <w:rsid w:val="009D5382"/>
    <w:rsid w:val="009D556E"/>
    <w:rsid w:val="009D55E1"/>
    <w:rsid w:val="009D6906"/>
    <w:rsid w:val="009D7271"/>
    <w:rsid w:val="009D76C4"/>
    <w:rsid w:val="009D7997"/>
    <w:rsid w:val="009E029F"/>
    <w:rsid w:val="009E12C5"/>
    <w:rsid w:val="009E193B"/>
    <w:rsid w:val="009E1C25"/>
    <w:rsid w:val="009E22F0"/>
    <w:rsid w:val="009E2A3D"/>
    <w:rsid w:val="009E2AEB"/>
    <w:rsid w:val="009E2C3E"/>
    <w:rsid w:val="009E2E23"/>
    <w:rsid w:val="009E36CA"/>
    <w:rsid w:val="009E3B23"/>
    <w:rsid w:val="009E3FB5"/>
    <w:rsid w:val="009E41A0"/>
    <w:rsid w:val="009E421B"/>
    <w:rsid w:val="009E4D7D"/>
    <w:rsid w:val="009E4F39"/>
    <w:rsid w:val="009E4FB7"/>
    <w:rsid w:val="009E57E6"/>
    <w:rsid w:val="009E5874"/>
    <w:rsid w:val="009E5AB7"/>
    <w:rsid w:val="009E6C9A"/>
    <w:rsid w:val="009E6DE4"/>
    <w:rsid w:val="009E706B"/>
    <w:rsid w:val="009E748D"/>
    <w:rsid w:val="009F04DA"/>
    <w:rsid w:val="009F07DD"/>
    <w:rsid w:val="009F092A"/>
    <w:rsid w:val="009F0A35"/>
    <w:rsid w:val="009F0A93"/>
    <w:rsid w:val="009F0CC2"/>
    <w:rsid w:val="009F0EA5"/>
    <w:rsid w:val="009F107D"/>
    <w:rsid w:val="009F138E"/>
    <w:rsid w:val="009F14D7"/>
    <w:rsid w:val="009F19C4"/>
    <w:rsid w:val="009F25D7"/>
    <w:rsid w:val="009F2605"/>
    <w:rsid w:val="009F29E5"/>
    <w:rsid w:val="009F2A4B"/>
    <w:rsid w:val="009F2FC6"/>
    <w:rsid w:val="009F3238"/>
    <w:rsid w:val="009F390E"/>
    <w:rsid w:val="009F3A23"/>
    <w:rsid w:val="009F4386"/>
    <w:rsid w:val="009F4587"/>
    <w:rsid w:val="009F4648"/>
    <w:rsid w:val="009F46F4"/>
    <w:rsid w:val="009F5530"/>
    <w:rsid w:val="009F5557"/>
    <w:rsid w:val="009F6247"/>
    <w:rsid w:val="009F62AE"/>
    <w:rsid w:val="009F6330"/>
    <w:rsid w:val="009F6CA6"/>
    <w:rsid w:val="009F7147"/>
    <w:rsid w:val="009F7578"/>
    <w:rsid w:val="009F766D"/>
    <w:rsid w:val="009F76C2"/>
    <w:rsid w:val="00A00230"/>
    <w:rsid w:val="00A00318"/>
    <w:rsid w:val="00A011B5"/>
    <w:rsid w:val="00A014C1"/>
    <w:rsid w:val="00A0195A"/>
    <w:rsid w:val="00A0219C"/>
    <w:rsid w:val="00A027FE"/>
    <w:rsid w:val="00A0281B"/>
    <w:rsid w:val="00A0326A"/>
    <w:rsid w:val="00A03684"/>
    <w:rsid w:val="00A03CD4"/>
    <w:rsid w:val="00A047A6"/>
    <w:rsid w:val="00A04864"/>
    <w:rsid w:val="00A04B7B"/>
    <w:rsid w:val="00A057D5"/>
    <w:rsid w:val="00A0588A"/>
    <w:rsid w:val="00A05C1F"/>
    <w:rsid w:val="00A05CDB"/>
    <w:rsid w:val="00A06505"/>
    <w:rsid w:val="00A067FE"/>
    <w:rsid w:val="00A0757C"/>
    <w:rsid w:val="00A1018D"/>
    <w:rsid w:val="00A103A2"/>
    <w:rsid w:val="00A10A32"/>
    <w:rsid w:val="00A1195C"/>
    <w:rsid w:val="00A12176"/>
    <w:rsid w:val="00A123E2"/>
    <w:rsid w:val="00A1272D"/>
    <w:rsid w:val="00A12745"/>
    <w:rsid w:val="00A1299B"/>
    <w:rsid w:val="00A12C9C"/>
    <w:rsid w:val="00A12E81"/>
    <w:rsid w:val="00A1347C"/>
    <w:rsid w:val="00A13559"/>
    <w:rsid w:val="00A141F3"/>
    <w:rsid w:val="00A1489B"/>
    <w:rsid w:val="00A14A85"/>
    <w:rsid w:val="00A15310"/>
    <w:rsid w:val="00A16818"/>
    <w:rsid w:val="00A175E7"/>
    <w:rsid w:val="00A20514"/>
    <w:rsid w:val="00A22551"/>
    <w:rsid w:val="00A2298F"/>
    <w:rsid w:val="00A22BC7"/>
    <w:rsid w:val="00A22C3F"/>
    <w:rsid w:val="00A232A1"/>
    <w:rsid w:val="00A2340C"/>
    <w:rsid w:val="00A23E38"/>
    <w:rsid w:val="00A24262"/>
    <w:rsid w:val="00A24BC4"/>
    <w:rsid w:val="00A24F0B"/>
    <w:rsid w:val="00A25185"/>
    <w:rsid w:val="00A259D4"/>
    <w:rsid w:val="00A25D54"/>
    <w:rsid w:val="00A26797"/>
    <w:rsid w:val="00A269BA"/>
    <w:rsid w:val="00A26B22"/>
    <w:rsid w:val="00A26B8F"/>
    <w:rsid w:val="00A26BB7"/>
    <w:rsid w:val="00A26CFA"/>
    <w:rsid w:val="00A26ED1"/>
    <w:rsid w:val="00A26FB3"/>
    <w:rsid w:val="00A303D7"/>
    <w:rsid w:val="00A318DA"/>
    <w:rsid w:val="00A31B0B"/>
    <w:rsid w:val="00A31B2E"/>
    <w:rsid w:val="00A31B72"/>
    <w:rsid w:val="00A32164"/>
    <w:rsid w:val="00A321AF"/>
    <w:rsid w:val="00A334CC"/>
    <w:rsid w:val="00A3354D"/>
    <w:rsid w:val="00A339E0"/>
    <w:rsid w:val="00A33B89"/>
    <w:rsid w:val="00A33BA6"/>
    <w:rsid w:val="00A34371"/>
    <w:rsid w:val="00A35A18"/>
    <w:rsid w:val="00A3600F"/>
    <w:rsid w:val="00A36038"/>
    <w:rsid w:val="00A36168"/>
    <w:rsid w:val="00A37109"/>
    <w:rsid w:val="00A37152"/>
    <w:rsid w:val="00A37E47"/>
    <w:rsid w:val="00A404F8"/>
    <w:rsid w:val="00A405FD"/>
    <w:rsid w:val="00A40750"/>
    <w:rsid w:val="00A409C0"/>
    <w:rsid w:val="00A40B2F"/>
    <w:rsid w:val="00A4173B"/>
    <w:rsid w:val="00A418D2"/>
    <w:rsid w:val="00A41F69"/>
    <w:rsid w:val="00A42233"/>
    <w:rsid w:val="00A42861"/>
    <w:rsid w:val="00A429FC"/>
    <w:rsid w:val="00A42A89"/>
    <w:rsid w:val="00A42D3D"/>
    <w:rsid w:val="00A42F90"/>
    <w:rsid w:val="00A43A30"/>
    <w:rsid w:val="00A447A4"/>
    <w:rsid w:val="00A44E5D"/>
    <w:rsid w:val="00A456B2"/>
    <w:rsid w:val="00A45C7A"/>
    <w:rsid w:val="00A45CD0"/>
    <w:rsid w:val="00A45DBB"/>
    <w:rsid w:val="00A4632E"/>
    <w:rsid w:val="00A46502"/>
    <w:rsid w:val="00A467E8"/>
    <w:rsid w:val="00A469AD"/>
    <w:rsid w:val="00A46F0F"/>
    <w:rsid w:val="00A47923"/>
    <w:rsid w:val="00A501AB"/>
    <w:rsid w:val="00A50A04"/>
    <w:rsid w:val="00A5110B"/>
    <w:rsid w:val="00A51596"/>
    <w:rsid w:val="00A51C99"/>
    <w:rsid w:val="00A51CE4"/>
    <w:rsid w:val="00A51FD6"/>
    <w:rsid w:val="00A52A92"/>
    <w:rsid w:val="00A52E64"/>
    <w:rsid w:val="00A536B3"/>
    <w:rsid w:val="00A538BB"/>
    <w:rsid w:val="00A53959"/>
    <w:rsid w:val="00A53DCE"/>
    <w:rsid w:val="00A543FD"/>
    <w:rsid w:val="00A552DD"/>
    <w:rsid w:val="00A55374"/>
    <w:rsid w:val="00A553C8"/>
    <w:rsid w:val="00A55C36"/>
    <w:rsid w:val="00A55C50"/>
    <w:rsid w:val="00A5613F"/>
    <w:rsid w:val="00A5632E"/>
    <w:rsid w:val="00A57595"/>
    <w:rsid w:val="00A57CB6"/>
    <w:rsid w:val="00A57F3C"/>
    <w:rsid w:val="00A607EC"/>
    <w:rsid w:val="00A6095B"/>
    <w:rsid w:val="00A613A9"/>
    <w:rsid w:val="00A61D9D"/>
    <w:rsid w:val="00A61E17"/>
    <w:rsid w:val="00A623A9"/>
    <w:rsid w:val="00A62BCF"/>
    <w:rsid w:val="00A63E36"/>
    <w:rsid w:val="00A63E6C"/>
    <w:rsid w:val="00A64054"/>
    <w:rsid w:val="00A64342"/>
    <w:rsid w:val="00A647D8"/>
    <w:rsid w:val="00A65689"/>
    <w:rsid w:val="00A65AE2"/>
    <w:rsid w:val="00A65DAA"/>
    <w:rsid w:val="00A65E38"/>
    <w:rsid w:val="00A65F20"/>
    <w:rsid w:val="00A66746"/>
    <w:rsid w:val="00A667B2"/>
    <w:rsid w:val="00A67965"/>
    <w:rsid w:val="00A70349"/>
    <w:rsid w:val="00A70DA5"/>
    <w:rsid w:val="00A713CC"/>
    <w:rsid w:val="00A71EB2"/>
    <w:rsid w:val="00A7207E"/>
    <w:rsid w:val="00A7239B"/>
    <w:rsid w:val="00A72AA1"/>
    <w:rsid w:val="00A72DF4"/>
    <w:rsid w:val="00A72EBE"/>
    <w:rsid w:val="00A73A70"/>
    <w:rsid w:val="00A75B55"/>
    <w:rsid w:val="00A75C79"/>
    <w:rsid w:val="00A76F75"/>
    <w:rsid w:val="00A77028"/>
    <w:rsid w:val="00A77690"/>
    <w:rsid w:val="00A778D9"/>
    <w:rsid w:val="00A77B75"/>
    <w:rsid w:val="00A77BFD"/>
    <w:rsid w:val="00A77E88"/>
    <w:rsid w:val="00A80126"/>
    <w:rsid w:val="00A80657"/>
    <w:rsid w:val="00A81289"/>
    <w:rsid w:val="00A82020"/>
    <w:rsid w:val="00A8212F"/>
    <w:rsid w:val="00A8249A"/>
    <w:rsid w:val="00A83621"/>
    <w:rsid w:val="00A8374D"/>
    <w:rsid w:val="00A83A5D"/>
    <w:rsid w:val="00A83C7A"/>
    <w:rsid w:val="00A84F12"/>
    <w:rsid w:val="00A85261"/>
    <w:rsid w:val="00A85791"/>
    <w:rsid w:val="00A85CAF"/>
    <w:rsid w:val="00A8684D"/>
    <w:rsid w:val="00A8725A"/>
    <w:rsid w:val="00A87355"/>
    <w:rsid w:val="00A8742C"/>
    <w:rsid w:val="00A9118C"/>
    <w:rsid w:val="00A914BC"/>
    <w:rsid w:val="00A914FF"/>
    <w:rsid w:val="00A915B9"/>
    <w:rsid w:val="00A916E6"/>
    <w:rsid w:val="00A9187E"/>
    <w:rsid w:val="00A921F9"/>
    <w:rsid w:val="00A930A4"/>
    <w:rsid w:val="00A93158"/>
    <w:rsid w:val="00A937D6"/>
    <w:rsid w:val="00A9399B"/>
    <w:rsid w:val="00A93E46"/>
    <w:rsid w:val="00A93EC2"/>
    <w:rsid w:val="00A9429D"/>
    <w:rsid w:val="00A9445D"/>
    <w:rsid w:val="00A94A9F"/>
    <w:rsid w:val="00A94BAF"/>
    <w:rsid w:val="00A94C6C"/>
    <w:rsid w:val="00A94CFA"/>
    <w:rsid w:val="00A94E30"/>
    <w:rsid w:val="00A96583"/>
    <w:rsid w:val="00A965A2"/>
    <w:rsid w:val="00AA2362"/>
    <w:rsid w:val="00AA28FC"/>
    <w:rsid w:val="00AA37AC"/>
    <w:rsid w:val="00AA3B84"/>
    <w:rsid w:val="00AA3E12"/>
    <w:rsid w:val="00AA3E7F"/>
    <w:rsid w:val="00AA40CA"/>
    <w:rsid w:val="00AA4743"/>
    <w:rsid w:val="00AA51DE"/>
    <w:rsid w:val="00AA523B"/>
    <w:rsid w:val="00AA5288"/>
    <w:rsid w:val="00AA5299"/>
    <w:rsid w:val="00AA5A9A"/>
    <w:rsid w:val="00AA5ED0"/>
    <w:rsid w:val="00AA6733"/>
    <w:rsid w:val="00AA6A16"/>
    <w:rsid w:val="00AA6B06"/>
    <w:rsid w:val="00AB0773"/>
    <w:rsid w:val="00AB0F75"/>
    <w:rsid w:val="00AB149F"/>
    <w:rsid w:val="00AB205C"/>
    <w:rsid w:val="00AB345F"/>
    <w:rsid w:val="00AB4717"/>
    <w:rsid w:val="00AB4970"/>
    <w:rsid w:val="00AB4D92"/>
    <w:rsid w:val="00AB5156"/>
    <w:rsid w:val="00AB54AE"/>
    <w:rsid w:val="00AB5640"/>
    <w:rsid w:val="00AB638C"/>
    <w:rsid w:val="00AB6821"/>
    <w:rsid w:val="00AB68C4"/>
    <w:rsid w:val="00AB6BF2"/>
    <w:rsid w:val="00AB7782"/>
    <w:rsid w:val="00AC0196"/>
    <w:rsid w:val="00AC05E8"/>
    <w:rsid w:val="00AC08EE"/>
    <w:rsid w:val="00AC0A6F"/>
    <w:rsid w:val="00AC0A8B"/>
    <w:rsid w:val="00AC0AE0"/>
    <w:rsid w:val="00AC13AD"/>
    <w:rsid w:val="00AC1F05"/>
    <w:rsid w:val="00AC2BBA"/>
    <w:rsid w:val="00AC326E"/>
    <w:rsid w:val="00AC3374"/>
    <w:rsid w:val="00AC3C00"/>
    <w:rsid w:val="00AC3F4F"/>
    <w:rsid w:val="00AC3FD7"/>
    <w:rsid w:val="00AC4B11"/>
    <w:rsid w:val="00AC51B2"/>
    <w:rsid w:val="00AC54EB"/>
    <w:rsid w:val="00AC5C41"/>
    <w:rsid w:val="00AC5ECA"/>
    <w:rsid w:val="00AC60A5"/>
    <w:rsid w:val="00AC74D2"/>
    <w:rsid w:val="00AC7786"/>
    <w:rsid w:val="00AC7918"/>
    <w:rsid w:val="00AC7A47"/>
    <w:rsid w:val="00AD0422"/>
    <w:rsid w:val="00AD09A8"/>
    <w:rsid w:val="00AD0BAD"/>
    <w:rsid w:val="00AD0DDC"/>
    <w:rsid w:val="00AD0E2F"/>
    <w:rsid w:val="00AD15C3"/>
    <w:rsid w:val="00AD1799"/>
    <w:rsid w:val="00AD202B"/>
    <w:rsid w:val="00AD20A7"/>
    <w:rsid w:val="00AD27E0"/>
    <w:rsid w:val="00AD37F0"/>
    <w:rsid w:val="00AD4207"/>
    <w:rsid w:val="00AD4B38"/>
    <w:rsid w:val="00AD4CF6"/>
    <w:rsid w:val="00AD5491"/>
    <w:rsid w:val="00AD5CAF"/>
    <w:rsid w:val="00AD67F4"/>
    <w:rsid w:val="00AD6D4E"/>
    <w:rsid w:val="00AD7273"/>
    <w:rsid w:val="00AD7B8B"/>
    <w:rsid w:val="00AD7DB0"/>
    <w:rsid w:val="00AE0853"/>
    <w:rsid w:val="00AE0AB4"/>
    <w:rsid w:val="00AE0BC9"/>
    <w:rsid w:val="00AE0E99"/>
    <w:rsid w:val="00AE10E3"/>
    <w:rsid w:val="00AE147A"/>
    <w:rsid w:val="00AE1484"/>
    <w:rsid w:val="00AE16FE"/>
    <w:rsid w:val="00AE199C"/>
    <w:rsid w:val="00AE1C0E"/>
    <w:rsid w:val="00AE233B"/>
    <w:rsid w:val="00AE23BF"/>
    <w:rsid w:val="00AE24F8"/>
    <w:rsid w:val="00AE28F2"/>
    <w:rsid w:val="00AE365C"/>
    <w:rsid w:val="00AE3A3A"/>
    <w:rsid w:val="00AE3A64"/>
    <w:rsid w:val="00AE4008"/>
    <w:rsid w:val="00AE48ED"/>
    <w:rsid w:val="00AE4A1E"/>
    <w:rsid w:val="00AE4B39"/>
    <w:rsid w:val="00AE5D0E"/>
    <w:rsid w:val="00AE5E31"/>
    <w:rsid w:val="00AE780A"/>
    <w:rsid w:val="00AE7EFB"/>
    <w:rsid w:val="00AF01D2"/>
    <w:rsid w:val="00AF0967"/>
    <w:rsid w:val="00AF1169"/>
    <w:rsid w:val="00AF11EB"/>
    <w:rsid w:val="00AF19C1"/>
    <w:rsid w:val="00AF277F"/>
    <w:rsid w:val="00AF2B12"/>
    <w:rsid w:val="00AF3C28"/>
    <w:rsid w:val="00AF40D7"/>
    <w:rsid w:val="00AF428F"/>
    <w:rsid w:val="00AF4A81"/>
    <w:rsid w:val="00AF70DA"/>
    <w:rsid w:val="00AF7459"/>
    <w:rsid w:val="00AF7ACD"/>
    <w:rsid w:val="00AF7AF3"/>
    <w:rsid w:val="00AF7E8A"/>
    <w:rsid w:val="00B00082"/>
    <w:rsid w:val="00B00554"/>
    <w:rsid w:val="00B00AB1"/>
    <w:rsid w:val="00B014C1"/>
    <w:rsid w:val="00B019C5"/>
    <w:rsid w:val="00B01D17"/>
    <w:rsid w:val="00B01D2C"/>
    <w:rsid w:val="00B03228"/>
    <w:rsid w:val="00B03260"/>
    <w:rsid w:val="00B03521"/>
    <w:rsid w:val="00B035FA"/>
    <w:rsid w:val="00B03A60"/>
    <w:rsid w:val="00B03DBC"/>
    <w:rsid w:val="00B03E02"/>
    <w:rsid w:val="00B03EDE"/>
    <w:rsid w:val="00B0406E"/>
    <w:rsid w:val="00B04244"/>
    <w:rsid w:val="00B047C5"/>
    <w:rsid w:val="00B0490C"/>
    <w:rsid w:val="00B0497F"/>
    <w:rsid w:val="00B04EB5"/>
    <w:rsid w:val="00B0510A"/>
    <w:rsid w:val="00B05294"/>
    <w:rsid w:val="00B056CF"/>
    <w:rsid w:val="00B05F70"/>
    <w:rsid w:val="00B071F2"/>
    <w:rsid w:val="00B07298"/>
    <w:rsid w:val="00B0733A"/>
    <w:rsid w:val="00B07611"/>
    <w:rsid w:val="00B10C37"/>
    <w:rsid w:val="00B110FE"/>
    <w:rsid w:val="00B1197D"/>
    <w:rsid w:val="00B12581"/>
    <w:rsid w:val="00B13317"/>
    <w:rsid w:val="00B135F3"/>
    <w:rsid w:val="00B13CB2"/>
    <w:rsid w:val="00B13EC2"/>
    <w:rsid w:val="00B14245"/>
    <w:rsid w:val="00B143C4"/>
    <w:rsid w:val="00B1493C"/>
    <w:rsid w:val="00B14A30"/>
    <w:rsid w:val="00B14CDC"/>
    <w:rsid w:val="00B156CE"/>
    <w:rsid w:val="00B16311"/>
    <w:rsid w:val="00B16429"/>
    <w:rsid w:val="00B16B98"/>
    <w:rsid w:val="00B16C7B"/>
    <w:rsid w:val="00B16D4F"/>
    <w:rsid w:val="00B176F1"/>
    <w:rsid w:val="00B2088F"/>
    <w:rsid w:val="00B20F15"/>
    <w:rsid w:val="00B21233"/>
    <w:rsid w:val="00B218FB"/>
    <w:rsid w:val="00B21905"/>
    <w:rsid w:val="00B21926"/>
    <w:rsid w:val="00B21D0B"/>
    <w:rsid w:val="00B22557"/>
    <w:rsid w:val="00B22688"/>
    <w:rsid w:val="00B22C37"/>
    <w:rsid w:val="00B22C9F"/>
    <w:rsid w:val="00B2303B"/>
    <w:rsid w:val="00B2395B"/>
    <w:rsid w:val="00B23A6F"/>
    <w:rsid w:val="00B23BEA"/>
    <w:rsid w:val="00B2472D"/>
    <w:rsid w:val="00B2512D"/>
    <w:rsid w:val="00B2539A"/>
    <w:rsid w:val="00B25DD8"/>
    <w:rsid w:val="00B2651B"/>
    <w:rsid w:val="00B26D93"/>
    <w:rsid w:val="00B27225"/>
    <w:rsid w:val="00B301FB"/>
    <w:rsid w:val="00B308BC"/>
    <w:rsid w:val="00B30941"/>
    <w:rsid w:val="00B30FA8"/>
    <w:rsid w:val="00B3104E"/>
    <w:rsid w:val="00B31E0A"/>
    <w:rsid w:val="00B330B0"/>
    <w:rsid w:val="00B3331A"/>
    <w:rsid w:val="00B334F7"/>
    <w:rsid w:val="00B33607"/>
    <w:rsid w:val="00B33645"/>
    <w:rsid w:val="00B33D52"/>
    <w:rsid w:val="00B33E0B"/>
    <w:rsid w:val="00B3421C"/>
    <w:rsid w:val="00B34246"/>
    <w:rsid w:val="00B34270"/>
    <w:rsid w:val="00B34449"/>
    <w:rsid w:val="00B34C85"/>
    <w:rsid w:val="00B34CF1"/>
    <w:rsid w:val="00B350D9"/>
    <w:rsid w:val="00B353A4"/>
    <w:rsid w:val="00B353D8"/>
    <w:rsid w:val="00B3557F"/>
    <w:rsid w:val="00B35978"/>
    <w:rsid w:val="00B35A29"/>
    <w:rsid w:val="00B360A5"/>
    <w:rsid w:val="00B361F1"/>
    <w:rsid w:val="00B363DC"/>
    <w:rsid w:val="00B36590"/>
    <w:rsid w:val="00B36608"/>
    <w:rsid w:val="00B366AD"/>
    <w:rsid w:val="00B36B6B"/>
    <w:rsid w:val="00B37835"/>
    <w:rsid w:val="00B37BAF"/>
    <w:rsid w:val="00B4001D"/>
    <w:rsid w:val="00B409A4"/>
    <w:rsid w:val="00B40A23"/>
    <w:rsid w:val="00B40CFC"/>
    <w:rsid w:val="00B411E4"/>
    <w:rsid w:val="00B42B60"/>
    <w:rsid w:val="00B43645"/>
    <w:rsid w:val="00B43950"/>
    <w:rsid w:val="00B43B40"/>
    <w:rsid w:val="00B43E66"/>
    <w:rsid w:val="00B43F62"/>
    <w:rsid w:val="00B44199"/>
    <w:rsid w:val="00B449C9"/>
    <w:rsid w:val="00B44A6D"/>
    <w:rsid w:val="00B44DC7"/>
    <w:rsid w:val="00B44E33"/>
    <w:rsid w:val="00B45553"/>
    <w:rsid w:val="00B45589"/>
    <w:rsid w:val="00B45DBA"/>
    <w:rsid w:val="00B45E5E"/>
    <w:rsid w:val="00B46592"/>
    <w:rsid w:val="00B47579"/>
    <w:rsid w:val="00B50134"/>
    <w:rsid w:val="00B5030E"/>
    <w:rsid w:val="00B50B0C"/>
    <w:rsid w:val="00B50F33"/>
    <w:rsid w:val="00B512D5"/>
    <w:rsid w:val="00B52367"/>
    <w:rsid w:val="00B5252D"/>
    <w:rsid w:val="00B526B3"/>
    <w:rsid w:val="00B529F4"/>
    <w:rsid w:val="00B52A44"/>
    <w:rsid w:val="00B52D4D"/>
    <w:rsid w:val="00B530B2"/>
    <w:rsid w:val="00B532FC"/>
    <w:rsid w:val="00B5417C"/>
    <w:rsid w:val="00B541DB"/>
    <w:rsid w:val="00B54622"/>
    <w:rsid w:val="00B54947"/>
    <w:rsid w:val="00B54E52"/>
    <w:rsid w:val="00B551E6"/>
    <w:rsid w:val="00B56566"/>
    <w:rsid w:val="00B56937"/>
    <w:rsid w:val="00B56D57"/>
    <w:rsid w:val="00B56FCC"/>
    <w:rsid w:val="00B5700D"/>
    <w:rsid w:val="00B60169"/>
    <w:rsid w:val="00B60583"/>
    <w:rsid w:val="00B608BE"/>
    <w:rsid w:val="00B61555"/>
    <w:rsid w:val="00B63EB2"/>
    <w:rsid w:val="00B63F11"/>
    <w:rsid w:val="00B6489F"/>
    <w:rsid w:val="00B64E1C"/>
    <w:rsid w:val="00B64E74"/>
    <w:rsid w:val="00B652EA"/>
    <w:rsid w:val="00B65C90"/>
    <w:rsid w:val="00B65E0E"/>
    <w:rsid w:val="00B65EE8"/>
    <w:rsid w:val="00B66FEE"/>
    <w:rsid w:val="00B67C4E"/>
    <w:rsid w:val="00B70156"/>
    <w:rsid w:val="00B70489"/>
    <w:rsid w:val="00B70A63"/>
    <w:rsid w:val="00B70B41"/>
    <w:rsid w:val="00B70CED"/>
    <w:rsid w:val="00B70FE8"/>
    <w:rsid w:val="00B71093"/>
    <w:rsid w:val="00B71A83"/>
    <w:rsid w:val="00B72100"/>
    <w:rsid w:val="00B72DB1"/>
    <w:rsid w:val="00B736EC"/>
    <w:rsid w:val="00B73B1D"/>
    <w:rsid w:val="00B73C94"/>
    <w:rsid w:val="00B74182"/>
    <w:rsid w:val="00B74225"/>
    <w:rsid w:val="00B750E9"/>
    <w:rsid w:val="00B75AC9"/>
    <w:rsid w:val="00B76895"/>
    <w:rsid w:val="00B769BD"/>
    <w:rsid w:val="00B769C5"/>
    <w:rsid w:val="00B76EDF"/>
    <w:rsid w:val="00B77E98"/>
    <w:rsid w:val="00B802EF"/>
    <w:rsid w:val="00B807B4"/>
    <w:rsid w:val="00B80B27"/>
    <w:rsid w:val="00B80BA3"/>
    <w:rsid w:val="00B826A7"/>
    <w:rsid w:val="00B8277E"/>
    <w:rsid w:val="00B827DE"/>
    <w:rsid w:val="00B82C61"/>
    <w:rsid w:val="00B82D6E"/>
    <w:rsid w:val="00B83019"/>
    <w:rsid w:val="00B832F9"/>
    <w:rsid w:val="00B83B3B"/>
    <w:rsid w:val="00B83B57"/>
    <w:rsid w:val="00B83E91"/>
    <w:rsid w:val="00B84C54"/>
    <w:rsid w:val="00B84E30"/>
    <w:rsid w:val="00B84EC3"/>
    <w:rsid w:val="00B85061"/>
    <w:rsid w:val="00B85E7F"/>
    <w:rsid w:val="00B87114"/>
    <w:rsid w:val="00B8768A"/>
    <w:rsid w:val="00B8774C"/>
    <w:rsid w:val="00B90023"/>
    <w:rsid w:val="00B90D30"/>
    <w:rsid w:val="00B91D55"/>
    <w:rsid w:val="00B91EA2"/>
    <w:rsid w:val="00B93008"/>
    <w:rsid w:val="00B93489"/>
    <w:rsid w:val="00B93B74"/>
    <w:rsid w:val="00B93C94"/>
    <w:rsid w:val="00B940A2"/>
    <w:rsid w:val="00B942C9"/>
    <w:rsid w:val="00B9477A"/>
    <w:rsid w:val="00B94F1F"/>
    <w:rsid w:val="00B95003"/>
    <w:rsid w:val="00B957E6"/>
    <w:rsid w:val="00B9601B"/>
    <w:rsid w:val="00B97274"/>
    <w:rsid w:val="00B97439"/>
    <w:rsid w:val="00B978E6"/>
    <w:rsid w:val="00B9CF42"/>
    <w:rsid w:val="00BA00BC"/>
    <w:rsid w:val="00BA0B19"/>
    <w:rsid w:val="00BA2214"/>
    <w:rsid w:val="00BA2D8A"/>
    <w:rsid w:val="00BA37C0"/>
    <w:rsid w:val="00BA4A07"/>
    <w:rsid w:val="00BA4BAD"/>
    <w:rsid w:val="00BA68DD"/>
    <w:rsid w:val="00BA6D24"/>
    <w:rsid w:val="00BA7237"/>
    <w:rsid w:val="00BA72BD"/>
    <w:rsid w:val="00BA785F"/>
    <w:rsid w:val="00BA7C68"/>
    <w:rsid w:val="00BA7E05"/>
    <w:rsid w:val="00BA7F32"/>
    <w:rsid w:val="00BB05EB"/>
    <w:rsid w:val="00BB0ADD"/>
    <w:rsid w:val="00BB19B7"/>
    <w:rsid w:val="00BB1AA8"/>
    <w:rsid w:val="00BB2AA3"/>
    <w:rsid w:val="00BB2B5F"/>
    <w:rsid w:val="00BB2DB3"/>
    <w:rsid w:val="00BB2F28"/>
    <w:rsid w:val="00BB3274"/>
    <w:rsid w:val="00BB34E6"/>
    <w:rsid w:val="00BB3645"/>
    <w:rsid w:val="00BB36E5"/>
    <w:rsid w:val="00BB39E1"/>
    <w:rsid w:val="00BB4304"/>
    <w:rsid w:val="00BB4FB8"/>
    <w:rsid w:val="00BB5CD1"/>
    <w:rsid w:val="00BB65BE"/>
    <w:rsid w:val="00BB789C"/>
    <w:rsid w:val="00BB7D55"/>
    <w:rsid w:val="00BC00FB"/>
    <w:rsid w:val="00BC2206"/>
    <w:rsid w:val="00BC331B"/>
    <w:rsid w:val="00BC4366"/>
    <w:rsid w:val="00BC48BA"/>
    <w:rsid w:val="00BC4A3C"/>
    <w:rsid w:val="00BC4EB6"/>
    <w:rsid w:val="00BC4F32"/>
    <w:rsid w:val="00BC536A"/>
    <w:rsid w:val="00BC6028"/>
    <w:rsid w:val="00BC61BD"/>
    <w:rsid w:val="00BC63CB"/>
    <w:rsid w:val="00BC63D5"/>
    <w:rsid w:val="00BC64E2"/>
    <w:rsid w:val="00BC6BB6"/>
    <w:rsid w:val="00BC744B"/>
    <w:rsid w:val="00BC7E46"/>
    <w:rsid w:val="00BD016A"/>
    <w:rsid w:val="00BD0532"/>
    <w:rsid w:val="00BD083E"/>
    <w:rsid w:val="00BD0DFE"/>
    <w:rsid w:val="00BD0E50"/>
    <w:rsid w:val="00BD0F53"/>
    <w:rsid w:val="00BD270B"/>
    <w:rsid w:val="00BD28E6"/>
    <w:rsid w:val="00BD2947"/>
    <w:rsid w:val="00BD2CF5"/>
    <w:rsid w:val="00BD2EBD"/>
    <w:rsid w:val="00BD34A6"/>
    <w:rsid w:val="00BD3512"/>
    <w:rsid w:val="00BD35D5"/>
    <w:rsid w:val="00BD3681"/>
    <w:rsid w:val="00BD3A87"/>
    <w:rsid w:val="00BD4B9D"/>
    <w:rsid w:val="00BD5298"/>
    <w:rsid w:val="00BD59D8"/>
    <w:rsid w:val="00BD63E1"/>
    <w:rsid w:val="00BD6967"/>
    <w:rsid w:val="00BD6AE7"/>
    <w:rsid w:val="00BD71DC"/>
    <w:rsid w:val="00BD7909"/>
    <w:rsid w:val="00BD7E45"/>
    <w:rsid w:val="00BD7FE0"/>
    <w:rsid w:val="00BE00E0"/>
    <w:rsid w:val="00BE05E5"/>
    <w:rsid w:val="00BE0830"/>
    <w:rsid w:val="00BE1B55"/>
    <w:rsid w:val="00BE1F13"/>
    <w:rsid w:val="00BE2643"/>
    <w:rsid w:val="00BE32C9"/>
    <w:rsid w:val="00BE3492"/>
    <w:rsid w:val="00BE371B"/>
    <w:rsid w:val="00BE3B0A"/>
    <w:rsid w:val="00BE3B92"/>
    <w:rsid w:val="00BE3B96"/>
    <w:rsid w:val="00BE40E6"/>
    <w:rsid w:val="00BE56A6"/>
    <w:rsid w:val="00BE63BA"/>
    <w:rsid w:val="00BE660F"/>
    <w:rsid w:val="00BE6659"/>
    <w:rsid w:val="00BE6DC9"/>
    <w:rsid w:val="00BF08B8"/>
    <w:rsid w:val="00BF24BE"/>
    <w:rsid w:val="00BF3363"/>
    <w:rsid w:val="00BF3548"/>
    <w:rsid w:val="00BF4AD8"/>
    <w:rsid w:val="00BF6820"/>
    <w:rsid w:val="00BF6C13"/>
    <w:rsid w:val="00BF71B6"/>
    <w:rsid w:val="00BF73EE"/>
    <w:rsid w:val="00BF741E"/>
    <w:rsid w:val="00BF751F"/>
    <w:rsid w:val="00BF7820"/>
    <w:rsid w:val="00BF7917"/>
    <w:rsid w:val="00BF7BC5"/>
    <w:rsid w:val="00C006E7"/>
    <w:rsid w:val="00C01767"/>
    <w:rsid w:val="00C02196"/>
    <w:rsid w:val="00C0236E"/>
    <w:rsid w:val="00C03883"/>
    <w:rsid w:val="00C03DBF"/>
    <w:rsid w:val="00C03F74"/>
    <w:rsid w:val="00C05474"/>
    <w:rsid w:val="00C055FA"/>
    <w:rsid w:val="00C06B23"/>
    <w:rsid w:val="00C06C64"/>
    <w:rsid w:val="00C07874"/>
    <w:rsid w:val="00C07D8B"/>
    <w:rsid w:val="00C1015A"/>
    <w:rsid w:val="00C1055D"/>
    <w:rsid w:val="00C107FD"/>
    <w:rsid w:val="00C10B50"/>
    <w:rsid w:val="00C10B6E"/>
    <w:rsid w:val="00C12185"/>
    <w:rsid w:val="00C12291"/>
    <w:rsid w:val="00C12360"/>
    <w:rsid w:val="00C1257E"/>
    <w:rsid w:val="00C12C24"/>
    <w:rsid w:val="00C13011"/>
    <w:rsid w:val="00C13A60"/>
    <w:rsid w:val="00C14631"/>
    <w:rsid w:val="00C14A61"/>
    <w:rsid w:val="00C14B1B"/>
    <w:rsid w:val="00C14CB4"/>
    <w:rsid w:val="00C14DE4"/>
    <w:rsid w:val="00C1507B"/>
    <w:rsid w:val="00C1522B"/>
    <w:rsid w:val="00C154C5"/>
    <w:rsid w:val="00C1574A"/>
    <w:rsid w:val="00C16383"/>
    <w:rsid w:val="00C16646"/>
    <w:rsid w:val="00C16908"/>
    <w:rsid w:val="00C20156"/>
    <w:rsid w:val="00C20E97"/>
    <w:rsid w:val="00C216B0"/>
    <w:rsid w:val="00C217FC"/>
    <w:rsid w:val="00C223BC"/>
    <w:rsid w:val="00C225F2"/>
    <w:rsid w:val="00C22D40"/>
    <w:rsid w:val="00C22DAB"/>
    <w:rsid w:val="00C22F65"/>
    <w:rsid w:val="00C23FE1"/>
    <w:rsid w:val="00C24A7F"/>
    <w:rsid w:val="00C24C0E"/>
    <w:rsid w:val="00C24C47"/>
    <w:rsid w:val="00C25092"/>
    <w:rsid w:val="00C251C6"/>
    <w:rsid w:val="00C25CDF"/>
    <w:rsid w:val="00C26A4D"/>
    <w:rsid w:val="00C27251"/>
    <w:rsid w:val="00C275C2"/>
    <w:rsid w:val="00C27DEE"/>
    <w:rsid w:val="00C27DFC"/>
    <w:rsid w:val="00C30080"/>
    <w:rsid w:val="00C308FE"/>
    <w:rsid w:val="00C30AD0"/>
    <w:rsid w:val="00C32027"/>
    <w:rsid w:val="00C32409"/>
    <w:rsid w:val="00C325F3"/>
    <w:rsid w:val="00C32C58"/>
    <w:rsid w:val="00C32FA0"/>
    <w:rsid w:val="00C33071"/>
    <w:rsid w:val="00C33511"/>
    <w:rsid w:val="00C3381F"/>
    <w:rsid w:val="00C33850"/>
    <w:rsid w:val="00C33E03"/>
    <w:rsid w:val="00C34CD4"/>
    <w:rsid w:val="00C356A1"/>
    <w:rsid w:val="00C35A98"/>
    <w:rsid w:val="00C35D8C"/>
    <w:rsid w:val="00C35E00"/>
    <w:rsid w:val="00C35E10"/>
    <w:rsid w:val="00C3745A"/>
    <w:rsid w:val="00C37B15"/>
    <w:rsid w:val="00C4007E"/>
    <w:rsid w:val="00C400AE"/>
    <w:rsid w:val="00C400B3"/>
    <w:rsid w:val="00C41076"/>
    <w:rsid w:val="00C416E3"/>
    <w:rsid w:val="00C428D5"/>
    <w:rsid w:val="00C42912"/>
    <w:rsid w:val="00C4320C"/>
    <w:rsid w:val="00C43304"/>
    <w:rsid w:val="00C43C9F"/>
    <w:rsid w:val="00C43CD8"/>
    <w:rsid w:val="00C4401F"/>
    <w:rsid w:val="00C44216"/>
    <w:rsid w:val="00C44CC2"/>
    <w:rsid w:val="00C44D11"/>
    <w:rsid w:val="00C44E27"/>
    <w:rsid w:val="00C44EBA"/>
    <w:rsid w:val="00C453E6"/>
    <w:rsid w:val="00C45779"/>
    <w:rsid w:val="00C45C63"/>
    <w:rsid w:val="00C45EEB"/>
    <w:rsid w:val="00C460DE"/>
    <w:rsid w:val="00C4627A"/>
    <w:rsid w:val="00C464B1"/>
    <w:rsid w:val="00C46796"/>
    <w:rsid w:val="00C47301"/>
    <w:rsid w:val="00C47AF4"/>
    <w:rsid w:val="00C47B3D"/>
    <w:rsid w:val="00C47C72"/>
    <w:rsid w:val="00C500C8"/>
    <w:rsid w:val="00C5045C"/>
    <w:rsid w:val="00C51820"/>
    <w:rsid w:val="00C51920"/>
    <w:rsid w:val="00C51A0E"/>
    <w:rsid w:val="00C5211A"/>
    <w:rsid w:val="00C52749"/>
    <w:rsid w:val="00C5279E"/>
    <w:rsid w:val="00C52C72"/>
    <w:rsid w:val="00C54366"/>
    <w:rsid w:val="00C55164"/>
    <w:rsid w:val="00C551E1"/>
    <w:rsid w:val="00C556F0"/>
    <w:rsid w:val="00C558A5"/>
    <w:rsid w:val="00C55AC6"/>
    <w:rsid w:val="00C569A6"/>
    <w:rsid w:val="00C56EBD"/>
    <w:rsid w:val="00C57445"/>
    <w:rsid w:val="00C57C6F"/>
    <w:rsid w:val="00C57D9A"/>
    <w:rsid w:val="00C60C5C"/>
    <w:rsid w:val="00C60E59"/>
    <w:rsid w:val="00C61391"/>
    <w:rsid w:val="00C61D39"/>
    <w:rsid w:val="00C61F61"/>
    <w:rsid w:val="00C6213C"/>
    <w:rsid w:val="00C62189"/>
    <w:rsid w:val="00C621DD"/>
    <w:rsid w:val="00C63570"/>
    <w:rsid w:val="00C63A5D"/>
    <w:rsid w:val="00C63EB8"/>
    <w:rsid w:val="00C64589"/>
    <w:rsid w:val="00C65166"/>
    <w:rsid w:val="00C651A7"/>
    <w:rsid w:val="00C655D1"/>
    <w:rsid w:val="00C66868"/>
    <w:rsid w:val="00C66C15"/>
    <w:rsid w:val="00C67698"/>
    <w:rsid w:val="00C67C6C"/>
    <w:rsid w:val="00C67FAE"/>
    <w:rsid w:val="00C70D99"/>
    <w:rsid w:val="00C7161C"/>
    <w:rsid w:val="00C71B05"/>
    <w:rsid w:val="00C72087"/>
    <w:rsid w:val="00C72987"/>
    <w:rsid w:val="00C72A96"/>
    <w:rsid w:val="00C7300C"/>
    <w:rsid w:val="00C731AD"/>
    <w:rsid w:val="00C7321D"/>
    <w:rsid w:val="00C736A0"/>
    <w:rsid w:val="00C73A83"/>
    <w:rsid w:val="00C742CC"/>
    <w:rsid w:val="00C746D5"/>
    <w:rsid w:val="00C75483"/>
    <w:rsid w:val="00C75624"/>
    <w:rsid w:val="00C756F3"/>
    <w:rsid w:val="00C761C4"/>
    <w:rsid w:val="00C7632B"/>
    <w:rsid w:val="00C76414"/>
    <w:rsid w:val="00C76936"/>
    <w:rsid w:val="00C774A1"/>
    <w:rsid w:val="00C7770F"/>
    <w:rsid w:val="00C77AD0"/>
    <w:rsid w:val="00C80530"/>
    <w:rsid w:val="00C80D7B"/>
    <w:rsid w:val="00C8159B"/>
    <w:rsid w:val="00C82999"/>
    <w:rsid w:val="00C82CC5"/>
    <w:rsid w:val="00C83264"/>
    <w:rsid w:val="00C838F1"/>
    <w:rsid w:val="00C84331"/>
    <w:rsid w:val="00C848F8"/>
    <w:rsid w:val="00C851CD"/>
    <w:rsid w:val="00C85684"/>
    <w:rsid w:val="00C85788"/>
    <w:rsid w:val="00C85952"/>
    <w:rsid w:val="00C85F02"/>
    <w:rsid w:val="00C86193"/>
    <w:rsid w:val="00C864DB"/>
    <w:rsid w:val="00C872CD"/>
    <w:rsid w:val="00C87A35"/>
    <w:rsid w:val="00C87C37"/>
    <w:rsid w:val="00C908A2"/>
    <w:rsid w:val="00C918B2"/>
    <w:rsid w:val="00C9199E"/>
    <w:rsid w:val="00C91EBD"/>
    <w:rsid w:val="00C9264B"/>
    <w:rsid w:val="00C92B68"/>
    <w:rsid w:val="00C9306A"/>
    <w:rsid w:val="00C94102"/>
    <w:rsid w:val="00C954AD"/>
    <w:rsid w:val="00C958C7"/>
    <w:rsid w:val="00C95BD5"/>
    <w:rsid w:val="00C95E16"/>
    <w:rsid w:val="00C95F9A"/>
    <w:rsid w:val="00C9608B"/>
    <w:rsid w:val="00C96154"/>
    <w:rsid w:val="00C9689D"/>
    <w:rsid w:val="00C968BD"/>
    <w:rsid w:val="00C9749A"/>
    <w:rsid w:val="00C97678"/>
    <w:rsid w:val="00C9769D"/>
    <w:rsid w:val="00CA0CC5"/>
    <w:rsid w:val="00CA0EF1"/>
    <w:rsid w:val="00CA11C2"/>
    <w:rsid w:val="00CA13A6"/>
    <w:rsid w:val="00CA2033"/>
    <w:rsid w:val="00CA23C9"/>
    <w:rsid w:val="00CA28E2"/>
    <w:rsid w:val="00CA2ED9"/>
    <w:rsid w:val="00CA2F12"/>
    <w:rsid w:val="00CA34D0"/>
    <w:rsid w:val="00CA35C6"/>
    <w:rsid w:val="00CA37F4"/>
    <w:rsid w:val="00CA3E63"/>
    <w:rsid w:val="00CA42A7"/>
    <w:rsid w:val="00CA433B"/>
    <w:rsid w:val="00CA442D"/>
    <w:rsid w:val="00CA6216"/>
    <w:rsid w:val="00CA65EE"/>
    <w:rsid w:val="00CA6C44"/>
    <w:rsid w:val="00CA7537"/>
    <w:rsid w:val="00CA78EA"/>
    <w:rsid w:val="00CB0EAB"/>
    <w:rsid w:val="00CB1E93"/>
    <w:rsid w:val="00CB2047"/>
    <w:rsid w:val="00CB2120"/>
    <w:rsid w:val="00CB22FF"/>
    <w:rsid w:val="00CB28BB"/>
    <w:rsid w:val="00CB292A"/>
    <w:rsid w:val="00CB34A3"/>
    <w:rsid w:val="00CB42B0"/>
    <w:rsid w:val="00CB4824"/>
    <w:rsid w:val="00CB4980"/>
    <w:rsid w:val="00CB4E43"/>
    <w:rsid w:val="00CB4EC8"/>
    <w:rsid w:val="00CB6197"/>
    <w:rsid w:val="00CB63D2"/>
    <w:rsid w:val="00CB6A02"/>
    <w:rsid w:val="00CB6BAF"/>
    <w:rsid w:val="00CB6D5C"/>
    <w:rsid w:val="00CB7972"/>
    <w:rsid w:val="00CB7FBA"/>
    <w:rsid w:val="00CC0524"/>
    <w:rsid w:val="00CC0594"/>
    <w:rsid w:val="00CC077C"/>
    <w:rsid w:val="00CC0B42"/>
    <w:rsid w:val="00CC0DC3"/>
    <w:rsid w:val="00CC0FE7"/>
    <w:rsid w:val="00CC19BB"/>
    <w:rsid w:val="00CC1B5B"/>
    <w:rsid w:val="00CC1FB6"/>
    <w:rsid w:val="00CC2068"/>
    <w:rsid w:val="00CC24CC"/>
    <w:rsid w:val="00CC2C45"/>
    <w:rsid w:val="00CC2CD9"/>
    <w:rsid w:val="00CC33FD"/>
    <w:rsid w:val="00CC35DD"/>
    <w:rsid w:val="00CC3AB4"/>
    <w:rsid w:val="00CC3B9F"/>
    <w:rsid w:val="00CC3DE0"/>
    <w:rsid w:val="00CC4699"/>
    <w:rsid w:val="00CC5450"/>
    <w:rsid w:val="00CC5486"/>
    <w:rsid w:val="00CC5907"/>
    <w:rsid w:val="00CC5A3D"/>
    <w:rsid w:val="00CC6838"/>
    <w:rsid w:val="00CC688D"/>
    <w:rsid w:val="00CC75D1"/>
    <w:rsid w:val="00CD0749"/>
    <w:rsid w:val="00CD2590"/>
    <w:rsid w:val="00CD2F10"/>
    <w:rsid w:val="00CD302B"/>
    <w:rsid w:val="00CD357C"/>
    <w:rsid w:val="00CD36A9"/>
    <w:rsid w:val="00CD37EE"/>
    <w:rsid w:val="00CD4D95"/>
    <w:rsid w:val="00CD569E"/>
    <w:rsid w:val="00CD5700"/>
    <w:rsid w:val="00CD5772"/>
    <w:rsid w:val="00CD60CE"/>
    <w:rsid w:val="00CD6369"/>
    <w:rsid w:val="00CD6B04"/>
    <w:rsid w:val="00CD6F4D"/>
    <w:rsid w:val="00CE079D"/>
    <w:rsid w:val="00CE0A3D"/>
    <w:rsid w:val="00CE12B2"/>
    <w:rsid w:val="00CE1722"/>
    <w:rsid w:val="00CE28CE"/>
    <w:rsid w:val="00CE2C4D"/>
    <w:rsid w:val="00CE2E7E"/>
    <w:rsid w:val="00CE4067"/>
    <w:rsid w:val="00CE483D"/>
    <w:rsid w:val="00CE4DCD"/>
    <w:rsid w:val="00CE5C28"/>
    <w:rsid w:val="00CE5D01"/>
    <w:rsid w:val="00CE5D13"/>
    <w:rsid w:val="00CE619F"/>
    <w:rsid w:val="00CE635E"/>
    <w:rsid w:val="00CE67B0"/>
    <w:rsid w:val="00CE67DC"/>
    <w:rsid w:val="00CE69CC"/>
    <w:rsid w:val="00CE6A6B"/>
    <w:rsid w:val="00CE6BB7"/>
    <w:rsid w:val="00CE7510"/>
    <w:rsid w:val="00CE7632"/>
    <w:rsid w:val="00CE7A5A"/>
    <w:rsid w:val="00CE7C41"/>
    <w:rsid w:val="00CE7F40"/>
    <w:rsid w:val="00CF1838"/>
    <w:rsid w:val="00CF1DA9"/>
    <w:rsid w:val="00CF1FBF"/>
    <w:rsid w:val="00CF25A7"/>
    <w:rsid w:val="00CF2AA7"/>
    <w:rsid w:val="00CF2CF9"/>
    <w:rsid w:val="00CF2DE0"/>
    <w:rsid w:val="00CF306D"/>
    <w:rsid w:val="00CF32F4"/>
    <w:rsid w:val="00CF38A5"/>
    <w:rsid w:val="00CF415E"/>
    <w:rsid w:val="00CF488F"/>
    <w:rsid w:val="00CF48BF"/>
    <w:rsid w:val="00CF52AF"/>
    <w:rsid w:val="00CF5B3D"/>
    <w:rsid w:val="00CF5E86"/>
    <w:rsid w:val="00CF5F56"/>
    <w:rsid w:val="00CF63D7"/>
    <w:rsid w:val="00CF6562"/>
    <w:rsid w:val="00CF684D"/>
    <w:rsid w:val="00CF706F"/>
    <w:rsid w:val="00CF72BA"/>
    <w:rsid w:val="00CF7333"/>
    <w:rsid w:val="00CF7AF1"/>
    <w:rsid w:val="00CF7C63"/>
    <w:rsid w:val="00D00559"/>
    <w:rsid w:val="00D01843"/>
    <w:rsid w:val="00D01D9B"/>
    <w:rsid w:val="00D01E52"/>
    <w:rsid w:val="00D020B0"/>
    <w:rsid w:val="00D02885"/>
    <w:rsid w:val="00D02B1C"/>
    <w:rsid w:val="00D038AB"/>
    <w:rsid w:val="00D03DCB"/>
    <w:rsid w:val="00D04640"/>
    <w:rsid w:val="00D04993"/>
    <w:rsid w:val="00D052DC"/>
    <w:rsid w:val="00D058CB"/>
    <w:rsid w:val="00D063FC"/>
    <w:rsid w:val="00D064B7"/>
    <w:rsid w:val="00D0651C"/>
    <w:rsid w:val="00D06DA3"/>
    <w:rsid w:val="00D070C4"/>
    <w:rsid w:val="00D1059D"/>
    <w:rsid w:val="00D1059F"/>
    <w:rsid w:val="00D1065D"/>
    <w:rsid w:val="00D10BC2"/>
    <w:rsid w:val="00D10BE8"/>
    <w:rsid w:val="00D10FA2"/>
    <w:rsid w:val="00D110EA"/>
    <w:rsid w:val="00D11CD6"/>
    <w:rsid w:val="00D11EF8"/>
    <w:rsid w:val="00D122D4"/>
    <w:rsid w:val="00D12D23"/>
    <w:rsid w:val="00D132B8"/>
    <w:rsid w:val="00D135BE"/>
    <w:rsid w:val="00D1480C"/>
    <w:rsid w:val="00D14C7F"/>
    <w:rsid w:val="00D14D1D"/>
    <w:rsid w:val="00D15789"/>
    <w:rsid w:val="00D161EA"/>
    <w:rsid w:val="00D16B58"/>
    <w:rsid w:val="00D172C0"/>
    <w:rsid w:val="00D17303"/>
    <w:rsid w:val="00D17889"/>
    <w:rsid w:val="00D17CFB"/>
    <w:rsid w:val="00D201D4"/>
    <w:rsid w:val="00D20744"/>
    <w:rsid w:val="00D20EA9"/>
    <w:rsid w:val="00D21014"/>
    <w:rsid w:val="00D21199"/>
    <w:rsid w:val="00D215B0"/>
    <w:rsid w:val="00D2247B"/>
    <w:rsid w:val="00D22555"/>
    <w:rsid w:val="00D22A40"/>
    <w:rsid w:val="00D22CEE"/>
    <w:rsid w:val="00D22EEF"/>
    <w:rsid w:val="00D237A0"/>
    <w:rsid w:val="00D23884"/>
    <w:rsid w:val="00D239DB"/>
    <w:rsid w:val="00D2466A"/>
    <w:rsid w:val="00D24B09"/>
    <w:rsid w:val="00D24B64"/>
    <w:rsid w:val="00D24C50"/>
    <w:rsid w:val="00D25793"/>
    <w:rsid w:val="00D25F24"/>
    <w:rsid w:val="00D26154"/>
    <w:rsid w:val="00D269AF"/>
    <w:rsid w:val="00D26F54"/>
    <w:rsid w:val="00D27451"/>
    <w:rsid w:val="00D279AE"/>
    <w:rsid w:val="00D27A38"/>
    <w:rsid w:val="00D27ACF"/>
    <w:rsid w:val="00D27B30"/>
    <w:rsid w:val="00D316B9"/>
    <w:rsid w:val="00D31D5B"/>
    <w:rsid w:val="00D31E46"/>
    <w:rsid w:val="00D327D3"/>
    <w:rsid w:val="00D32859"/>
    <w:rsid w:val="00D32AFB"/>
    <w:rsid w:val="00D32B77"/>
    <w:rsid w:val="00D3317E"/>
    <w:rsid w:val="00D3361B"/>
    <w:rsid w:val="00D3391F"/>
    <w:rsid w:val="00D3395D"/>
    <w:rsid w:val="00D33E05"/>
    <w:rsid w:val="00D33EF2"/>
    <w:rsid w:val="00D33F0D"/>
    <w:rsid w:val="00D34A45"/>
    <w:rsid w:val="00D354C7"/>
    <w:rsid w:val="00D3551D"/>
    <w:rsid w:val="00D3761B"/>
    <w:rsid w:val="00D378C1"/>
    <w:rsid w:val="00D37ADE"/>
    <w:rsid w:val="00D406A4"/>
    <w:rsid w:val="00D4070C"/>
    <w:rsid w:val="00D40961"/>
    <w:rsid w:val="00D4182C"/>
    <w:rsid w:val="00D42532"/>
    <w:rsid w:val="00D42D5D"/>
    <w:rsid w:val="00D4325B"/>
    <w:rsid w:val="00D4464D"/>
    <w:rsid w:val="00D447F4"/>
    <w:rsid w:val="00D44FCB"/>
    <w:rsid w:val="00D45357"/>
    <w:rsid w:val="00D458B7"/>
    <w:rsid w:val="00D458DB"/>
    <w:rsid w:val="00D46648"/>
    <w:rsid w:val="00D47199"/>
    <w:rsid w:val="00D47E36"/>
    <w:rsid w:val="00D50D91"/>
    <w:rsid w:val="00D510CD"/>
    <w:rsid w:val="00D51E12"/>
    <w:rsid w:val="00D52415"/>
    <w:rsid w:val="00D52A1D"/>
    <w:rsid w:val="00D52B45"/>
    <w:rsid w:val="00D52EC3"/>
    <w:rsid w:val="00D53359"/>
    <w:rsid w:val="00D53892"/>
    <w:rsid w:val="00D53A2A"/>
    <w:rsid w:val="00D53CE9"/>
    <w:rsid w:val="00D54944"/>
    <w:rsid w:val="00D54A28"/>
    <w:rsid w:val="00D54B8B"/>
    <w:rsid w:val="00D557EE"/>
    <w:rsid w:val="00D55AF4"/>
    <w:rsid w:val="00D55B26"/>
    <w:rsid w:val="00D56037"/>
    <w:rsid w:val="00D568FA"/>
    <w:rsid w:val="00D56E4F"/>
    <w:rsid w:val="00D57045"/>
    <w:rsid w:val="00D5713F"/>
    <w:rsid w:val="00D575C5"/>
    <w:rsid w:val="00D57DC1"/>
    <w:rsid w:val="00D60195"/>
    <w:rsid w:val="00D605ED"/>
    <w:rsid w:val="00D61D09"/>
    <w:rsid w:val="00D62240"/>
    <w:rsid w:val="00D623E9"/>
    <w:rsid w:val="00D629F4"/>
    <w:rsid w:val="00D62FAF"/>
    <w:rsid w:val="00D6345C"/>
    <w:rsid w:val="00D63661"/>
    <w:rsid w:val="00D63D28"/>
    <w:rsid w:val="00D640AF"/>
    <w:rsid w:val="00D64ED7"/>
    <w:rsid w:val="00D65652"/>
    <w:rsid w:val="00D65661"/>
    <w:rsid w:val="00D658D7"/>
    <w:rsid w:val="00D66A0E"/>
    <w:rsid w:val="00D66D72"/>
    <w:rsid w:val="00D670E8"/>
    <w:rsid w:val="00D67648"/>
    <w:rsid w:val="00D676B8"/>
    <w:rsid w:val="00D679AA"/>
    <w:rsid w:val="00D679FD"/>
    <w:rsid w:val="00D67C87"/>
    <w:rsid w:val="00D705C5"/>
    <w:rsid w:val="00D7138D"/>
    <w:rsid w:val="00D715E8"/>
    <w:rsid w:val="00D71715"/>
    <w:rsid w:val="00D72562"/>
    <w:rsid w:val="00D72645"/>
    <w:rsid w:val="00D73A32"/>
    <w:rsid w:val="00D73AFB"/>
    <w:rsid w:val="00D73BBA"/>
    <w:rsid w:val="00D740B1"/>
    <w:rsid w:val="00D744CB"/>
    <w:rsid w:val="00D74617"/>
    <w:rsid w:val="00D7479F"/>
    <w:rsid w:val="00D74CE3"/>
    <w:rsid w:val="00D756C2"/>
    <w:rsid w:val="00D7579A"/>
    <w:rsid w:val="00D75BCF"/>
    <w:rsid w:val="00D76A21"/>
    <w:rsid w:val="00D76F4D"/>
    <w:rsid w:val="00D77083"/>
    <w:rsid w:val="00D77B6D"/>
    <w:rsid w:val="00D77B72"/>
    <w:rsid w:val="00D77F1E"/>
    <w:rsid w:val="00D8010C"/>
    <w:rsid w:val="00D80BCD"/>
    <w:rsid w:val="00D80C16"/>
    <w:rsid w:val="00D80EEC"/>
    <w:rsid w:val="00D81954"/>
    <w:rsid w:val="00D81A3C"/>
    <w:rsid w:val="00D82BBC"/>
    <w:rsid w:val="00D83267"/>
    <w:rsid w:val="00D84A15"/>
    <w:rsid w:val="00D84CE8"/>
    <w:rsid w:val="00D84D5D"/>
    <w:rsid w:val="00D8551E"/>
    <w:rsid w:val="00D85FAC"/>
    <w:rsid w:val="00D8628B"/>
    <w:rsid w:val="00D870DC"/>
    <w:rsid w:val="00D87A91"/>
    <w:rsid w:val="00D87CB5"/>
    <w:rsid w:val="00D9043D"/>
    <w:rsid w:val="00D9081C"/>
    <w:rsid w:val="00D91A69"/>
    <w:rsid w:val="00D91FAD"/>
    <w:rsid w:val="00D9215B"/>
    <w:rsid w:val="00D92551"/>
    <w:rsid w:val="00D925B5"/>
    <w:rsid w:val="00D942AE"/>
    <w:rsid w:val="00D9448C"/>
    <w:rsid w:val="00D94547"/>
    <w:rsid w:val="00D945F3"/>
    <w:rsid w:val="00D95FCC"/>
    <w:rsid w:val="00D962E3"/>
    <w:rsid w:val="00D9686E"/>
    <w:rsid w:val="00D969E9"/>
    <w:rsid w:val="00D96B79"/>
    <w:rsid w:val="00D97852"/>
    <w:rsid w:val="00D97A0D"/>
    <w:rsid w:val="00D97FCC"/>
    <w:rsid w:val="00DA01A2"/>
    <w:rsid w:val="00DA0CA6"/>
    <w:rsid w:val="00DA0F69"/>
    <w:rsid w:val="00DA1259"/>
    <w:rsid w:val="00DA1B87"/>
    <w:rsid w:val="00DA1ECB"/>
    <w:rsid w:val="00DA250D"/>
    <w:rsid w:val="00DA2D33"/>
    <w:rsid w:val="00DA2EBC"/>
    <w:rsid w:val="00DA2F05"/>
    <w:rsid w:val="00DA3B93"/>
    <w:rsid w:val="00DA3CC6"/>
    <w:rsid w:val="00DA3DE3"/>
    <w:rsid w:val="00DA449D"/>
    <w:rsid w:val="00DA5215"/>
    <w:rsid w:val="00DA5293"/>
    <w:rsid w:val="00DA54F2"/>
    <w:rsid w:val="00DA5693"/>
    <w:rsid w:val="00DA5A17"/>
    <w:rsid w:val="00DA5D67"/>
    <w:rsid w:val="00DA7120"/>
    <w:rsid w:val="00DA74F6"/>
    <w:rsid w:val="00DA7AFD"/>
    <w:rsid w:val="00DA7D4C"/>
    <w:rsid w:val="00DA7D6A"/>
    <w:rsid w:val="00DB0360"/>
    <w:rsid w:val="00DB04E9"/>
    <w:rsid w:val="00DB0717"/>
    <w:rsid w:val="00DB07C1"/>
    <w:rsid w:val="00DB117A"/>
    <w:rsid w:val="00DB2822"/>
    <w:rsid w:val="00DB2A23"/>
    <w:rsid w:val="00DB2E72"/>
    <w:rsid w:val="00DB38D0"/>
    <w:rsid w:val="00DB3AD1"/>
    <w:rsid w:val="00DB3BDC"/>
    <w:rsid w:val="00DB4181"/>
    <w:rsid w:val="00DB449A"/>
    <w:rsid w:val="00DB48F5"/>
    <w:rsid w:val="00DB4AC8"/>
    <w:rsid w:val="00DB4E52"/>
    <w:rsid w:val="00DB5527"/>
    <w:rsid w:val="00DB5660"/>
    <w:rsid w:val="00DB6C7C"/>
    <w:rsid w:val="00DB6EE2"/>
    <w:rsid w:val="00DB7DAA"/>
    <w:rsid w:val="00DB7FA0"/>
    <w:rsid w:val="00DC0361"/>
    <w:rsid w:val="00DC0DAD"/>
    <w:rsid w:val="00DC16E8"/>
    <w:rsid w:val="00DC1BEF"/>
    <w:rsid w:val="00DC1C6C"/>
    <w:rsid w:val="00DC1FCD"/>
    <w:rsid w:val="00DC216D"/>
    <w:rsid w:val="00DC2280"/>
    <w:rsid w:val="00DC2503"/>
    <w:rsid w:val="00DC2660"/>
    <w:rsid w:val="00DC30B3"/>
    <w:rsid w:val="00DC39FA"/>
    <w:rsid w:val="00DC3D21"/>
    <w:rsid w:val="00DC42CA"/>
    <w:rsid w:val="00DC4DF7"/>
    <w:rsid w:val="00DC5ED5"/>
    <w:rsid w:val="00DC61D9"/>
    <w:rsid w:val="00DC6298"/>
    <w:rsid w:val="00DC659B"/>
    <w:rsid w:val="00DC67F4"/>
    <w:rsid w:val="00DC6984"/>
    <w:rsid w:val="00DC6F41"/>
    <w:rsid w:val="00DC701A"/>
    <w:rsid w:val="00DC77BA"/>
    <w:rsid w:val="00DD035C"/>
    <w:rsid w:val="00DD091F"/>
    <w:rsid w:val="00DD10FB"/>
    <w:rsid w:val="00DD1BBA"/>
    <w:rsid w:val="00DD1C6A"/>
    <w:rsid w:val="00DD2739"/>
    <w:rsid w:val="00DD2CF9"/>
    <w:rsid w:val="00DD378A"/>
    <w:rsid w:val="00DD4482"/>
    <w:rsid w:val="00DD51C3"/>
    <w:rsid w:val="00DD523D"/>
    <w:rsid w:val="00DD5367"/>
    <w:rsid w:val="00DD56D4"/>
    <w:rsid w:val="00DD5CA9"/>
    <w:rsid w:val="00DD642F"/>
    <w:rsid w:val="00DD6F2B"/>
    <w:rsid w:val="00DD7A84"/>
    <w:rsid w:val="00DE00E5"/>
    <w:rsid w:val="00DE02D0"/>
    <w:rsid w:val="00DE1DC3"/>
    <w:rsid w:val="00DE1DDF"/>
    <w:rsid w:val="00DE2211"/>
    <w:rsid w:val="00DE454D"/>
    <w:rsid w:val="00DE477E"/>
    <w:rsid w:val="00DE486B"/>
    <w:rsid w:val="00DE4B11"/>
    <w:rsid w:val="00DE5123"/>
    <w:rsid w:val="00DE5C23"/>
    <w:rsid w:val="00DE5C45"/>
    <w:rsid w:val="00DE5C4F"/>
    <w:rsid w:val="00DE61D6"/>
    <w:rsid w:val="00DE6612"/>
    <w:rsid w:val="00DE72C3"/>
    <w:rsid w:val="00DE7B0F"/>
    <w:rsid w:val="00DE7BC2"/>
    <w:rsid w:val="00DF0FDC"/>
    <w:rsid w:val="00DF14B4"/>
    <w:rsid w:val="00DF2557"/>
    <w:rsid w:val="00DF264D"/>
    <w:rsid w:val="00DF2815"/>
    <w:rsid w:val="00DF296B"/>
    <w:rsid w:val="00DF2C7F"/>
    <w:rsid w:val="00DF31D3"/>
    <w:rsid w:val="00DF32B7"/>
    <w:rsid w:val="00DF33D6"/>
    <w:rsid w:val="00DF342B"/>
    <w:rsid w:val="00DF3B05"/>
    <w:rsid w:val="00DF3BDC"/>
    <w:rsid w:val="00DF4010"/>
    <w:rsid w:val="00DF4AF6"/>
    <w:rsid w:val="00DF4D63"/>
    <w:rsid w:val="00DF6574"/>
    <w:rsid w:val="00DF6DF2"/>
    <w:rsid w:val="00DF703E"/>
    <w:rsid w:val="00DF7DC2"/>
    <w:rsid w:val="00E00D1B"/>
    <w:rsid w:val="00E00FC9"/>
    <w:rsid w:val="00E012D5"/>
    <w:rsid w:val="00E013A9"/>
    <w:rsid w:val="00E015D3"/>
    <w:rsid w:val="00E01D86"/>
    <w:rsid w:val="00E0241F"/>
    <w:rsid w:val="00E026B8"/>
    <w:rsid w:val="00E04329"/>
    <w:rsid w:val="00E04D79"/>
    <w:rsid w:val="00E050C8"/>
    <w:rsid w:val="00E05997"/>
    <w:rsid w:val="00E05F27"/>
    <w:rsid w:val="00E066CD"/>
    <w:rsid w:val="00E068CD"/>
    <w:rsid w:val="00E07792"/>
    <w:rsid w:val="00E07CC8"/>
    <w:rsid w:val="00E10EE8"/>
    <w:rsid w:val="00E12758"/>
    <w:rsid w:val="00E129A5"/>
    <w:rsid w:val="00E12C20"/>
    <w:rsid w:val="00E13BB4"/>
    <w:rsid w:val="00E13D8A"/>
    <w:rsid w:val="00E13FF2"/>
    <w:rsid w:val="00E15700"/>
    <w:rsid w:val="00E15EDF"/>
    <w:rsid w:val="00E16EFA"/>
    <w:rsid w:val="00E17147"/>
    <w:rsid w:val="00E177F8"/>
    <w:rsid w:val="00E2073B"/>
    <w:rsid w:val="00E20888"/>
    <w:rsid w:val="00E20FC0"/>
    <w:rsid w:val="00E21601"/>
    <w:rsid w:val="00E218B7"/>
    <w:rsid w:val="00E21BE6"/>
    <w:rsid w:val="00E225E7"/>
    <w:rsid w:val="00E22B17"/>
    <w:rsid w:val="00E23A7F"/>
    <w:rsid w:val="00E2459A"/>
    <w:rsid w:val="00E249A3"/>
    <w:rsid w:val="00E24A8A"/>
    <w:rsid w:val="00E25088"/>
    <w:rsid w:val="00E251A7"/>
    <w:rsid w:val="00E2555D"/>
    <w:rsid w:val="00E259E8"/>
    <w:rsid w:val="00E25C1B"/>
    <w:rsid w:val="00E270F0"/>
    <w:rsid w:val="00E27C74"/>
    <w:rsid w:val="00E30F6E"/>
    <w:rsid w:val="00E31E5F"/>
    <w:rsid w:val="00E32803"/>
    <w:rsid w:val="00E32B81"/>
    <w:rsid w:val="00E32FBE"/>
    <w:rsid w:val="00E33353"/>
    <w:rsid w:val="00E33BD5"/>
    <w:rsid w:val="00E33CBA"/>
    <w:rsid w:val="00E344CE"/>
    <w:rsid w:val="00E349EB"/>
    <w:rsid w:val="00E34A10"/>
    <w:rsid w:val="00E34C3A"/>
    <w:rsid w:val="00E352C3"/>
    <w:rsid w:val="00E35516"/>
    <w:rsid w:val="00E35A01"/>
    <w:rsid w:val="00E36149"/>
    <w:rsid w:val="00E37403"/>
    <w:rsid w:val="00E3759E"/>
    <w:rsid w:val="00E379D6"/>
    <w:rsid w:val="00E37BF9"/>
    <w:rsid w:val="00E37CA3"/>
    <w:rsid w:val="00E40596"/>
    <w:rsid w:val="00E40718"/>
    <w:rsid w:val="00E4346C"/>
    <w:rsid w:val="00E43B94"/>
    <w:rsid w:val="00E44040"/>
    <w:rsid w:val="00E441D4"/>
    <w:rsid w:val="00E44768"/>
    <w:rsid w:val="00E4492F"/>
    <w:rsid w:val="00E4538C"/>
    <w:rsid w:val="00E456BC"/>
    <w:rsid w:val="00E46144"/>
    <w:rsid w:val="00E4620F"/>
    <w:rsid w:val="00E46681"/>
    <w:rsid w:val="00E4682C"/>
    <w:rsid w:val="00E501C8"/>
    <w:rsid w:val="00E5044B"/>
    <w:rsid w:val="00E50887"/>
    <w:rsid w:val="00E51730"/>
    <w:rsid w:val="00E52AD8"/>
    <w:rsid w:val="00E52C7D"/>
    <w:rsid w:val="00E52F1E"/>
    <w:rsid w:val="00E531EA"/>
    <w:rsid w:val="00E533BD"/>
    <w:rsid w:val="00E5394C"/>
    <w:rsid w:val="00E53C5A"/>
    <w:rsid w:val="00E54182"/>
    <w:rsid w:val="00E54577"/>
    <w:rsid w:val="00E547C9"/>
    <w:rsid w:val="00E550B4"/>
    <w:rsid w:val="00E55184"/>
    <w:rsid w:val="00E55495"/>
    <w:rsid w:val="00E556E9"/>
    <w:rsid w:val="00E562D7"/>
    <w:rsid w:val="00E5631D"/>
    <w:rsid w:val="00E56599"/>
    <w:rsid w:val="00E5665E"/>
    <w:rsid w:val="00E56730"/>
    <w:rsid w:val="00E56A58"/>
    <w:rsid w:val="00E577A1"/>
    <w:rsid w:val="00E57A72"/>
    <w:rsid w:val="00E600E0"/>
    <w:rsid w:val="00E60BD2"/>
    <w:rsid w:val="00E61053"/>
    <w:rsid w:val="00E612D5"/>
    <w:rsid w:val="00E61506"/>
    <w:rsid w:val="00E61B5A"/>
    <w:rsid w:val="00E61C2A"/>
    <w:rsid w:val="00E62587"/>
    <w:rsid w:val="00E627CE"/>
    <w:rsid w:val="00E62A81"/>
    <w:rsid w:val="00E62B2E"/>
    <w:rsid w:val="00E62BA8"/>
    <w:rsid w:val="00E62C72"/>
    <w:rsid w:val="00E62D47"/>
    <w:rsid w:val="00E6338E"/>
    <w:rsid w:val="00E633D0"/>
    <w:rsid w:val="00E639F4"/>
    <w:rsid w:val="00E63A18"/>
    <w:rsid w:val="00E63F95"/>
    <w:rsid w:val="00E646AE"/>
    <w:rsid w:val="00E6493B"/>
    <w:rsid w:val="00E6494A"/>
    <w:rsid w:val="00E64B69"/>
    <w:rsid w:val="00E64DD1"/>
    <w:rsid w:val="00E65E55"/>
    <w:rsid w:val="00E661FF"/>
    <w:rsid w:val="00E66295"/>
    <w:rsid w:val="00E6669A"/>
    <w:rsid w:val="00E66BB6"/>
    <w:rsid w:val="00E66D5E"/>
    <w:rsid w:val="00E67F79"/>
    <w:rsid w:val="00E67FC1"/>
    <w:rsid w:val="00E702D6"/>
    <w:rsid w:val="00E70415"/>
    <w:rsid w:val="00E70B57"/>
    <w:rsid w:val="00E70B8D"/>
    <w:rsid w:val="00E715D7"/>
    <w:rsid w:val="00E716F8"/>
    <w:rsid w:val="00E71715"/>
    <w:rsid w:val="00E7272A"/>
    <w:rsid w:val="00E72AED"/>
    <w:rsid w:val="00E72B47"/>
    <w:rsid w:val="00E72E17"/>
    <w:rsid w:val="00E734EE"/>
    <w:rsid w:val="00E735D5"/>
    <w:rsid w:val="00E73A50"/>
    <w:rsid w:val="00E73F0C"/>
    <w:rsid w:val="00E73F2C"/>
    <w:rsid w:val="00E74054"/>
    <w:rsid w:val="00E74B31"/>
    <w:rsid w:val="00E74E81"/>
    <w:rsid w:val="00E752AC"/>
    <w:rsid w:val="00E752F9"/>
    <w:rsid w:val="00E75771"/>
    <w:rsid w:val="00E7687E"/>
    <w:rsid w:val="00E76C5F"/>
    <w:rsid w:val="00E77191"/>
    <w:rsid w:val="00E77368"/>
    <w:rsid w:val="00E77793"/>
    <w:rsid w:val="00E77C3E"/>
    <w:rsid w:val="00E77FF0"/>
    <w:rsid w:val="00E802CA"/>
    <w:rsid w:val="00E8145F"/>
    <w:rsid w:val="00E81A1C"/>
    <w:rsid w:val="00E822F3"/>
    <w:rsid w:val="00E8239A"/>
    <w:rsid w:val="00E84533"/>
    <w:rsid w:val="00E84AEE"/>
    <w:rsid w:val="00E84BB6"/>
    <w:rsid w:val="00E8524A"/>
    <w:rsid w:val="00E853CE"/>
    <w:rsid w:val="00E8563F"/>
    <w:rsid w:val="00E856B7"/>
    <w:rsid w:val="00E86DD4"/>
    <w:rsid w:val="00E8777C"/>
    <w:rsid w:val="00E877D8"/>
    <w:rsid w:val="00E87D72"/>
    <w:rsid w:val="00E87DF4"/>
    <w:rsid w:val="00E87EC8"/>
    <w:rsid w:val="00E90928"/>
    <w:rsid w:val="00E90A4F"/>
    <w:rsid w:val="00E90CA5"/>
    <w:rsid w:val="00E90E1A"/>
    <w:rsid w:val="00E90FEC"/>
    <w:rsid w:val="00E91283"/>
    <w:rsid w:val="00E91354"/>
    <w:rsid w:val="00E91CC2"/>
    <w:rsid w:val="00E91D56"/>
    <w:rsid w:val="00E91ECF"/>
    <w:rsid w:val="00E91F3A"/>
    <w:rsid w:val="00E91FEE"/>
    <w:rsid w:val="00E92C36"/>
    <w:rsid w:val="00E93318"/>
    <w:rsid w:val="00E93484"/>
    <w:rsid w:val="00E939D7"/>
    <w:rsid w:val="00E93BA6"/>
    <w:rsid w:val="00E93DD6"/>
    <w:rsid w:val="00E93E60"/>
    <w:rsid w:val="00E943E1"/>
    <w:rsid w:val="00E948D7"/>
    <w:rsid w:val="00E94DE0"/>
    <w:rsid w:val="00E9509C"/>
    <w:rsid w:val="00E950CF"/>
    <w:rsid w:val="00E95780"/>
    <w:rsid w:val="00E95D7F"/>
    <w:rsid w:val="00E96129"/>
    <w:rsid w:val="00E96C2A"/>
    <w:rsid w:val="00E97E83"/>
    <w:rsid w:val="00EA0420"/>
    <w:rsid w:val="00EA0B32"/>
    <w:rsid w:val="00EA1629"/>
    <w:rsid w:val="00EA168F"/>
    <w:rsid w:val="00EA1718"/>
    <w:rsid w:val="00EA196B"/>
    <w:rsid w:val="00EA1BBC"/>
    <w:rsid w:val="00EA22E2"/>
    <w:rsid w:val="00EA2DC4"/>
    <w:rsid w:val="00EA3EF9"/>
    <w:rsid w:val="00EA44B0"/>
    <w:rsid w:val="00EA49E0"/>
    <w:rsid w:val="00EA4A14"/>
    <w:rsid w:val="00EA4DBA"/>
    <w:rsid w:val="00EA59A1"/>
    <w:rsid w:val="00EA6449"/>
    <w:rsid w:val="00EA64B9"/>
    <w:rsid w:val="00EA6999"/>
    <w:rsid w:val="00EA6D1D"/>
    <w:rsid w:val="00EB0102"/>
    <w:rsid w:val="00EB0388"/>
    <w:rsid w:val="00EB09F3"/>
    <w:rsid w:val="00EB15B0"/>
    <w:rsid w:val="00EB1A25"/>
    <w:rsid w:val="00EB1A26"/>
    <w:rsid w:val="00EB2B1F"/>
    <w:rsid w:val="00EB30CA"/>
    <w:rsid w:val="00EB4488"/>
    <w:rsid w:val="00EB44DF"/>
    <w:rsid w:val="00EB4909"/>
    <w:rsid w:val="00EB4A73"/>
    <w:rsid w:val="00EB5194"/>
    <w:rsid w:val="00EB558A"/>
    <w:rsid w:val="00EB6959"/>
    <w:rsid w:val="00EB7D47"/>
    <w:rsid w:val="00EB7DD1"/>
    <w:rsid w:val="00EB7F78"/>
    <w:rsid w:val="00EC064E"/>
    <w:rsid w:val="00EC0FF4"/>
    <w:rsid w:val="00EC14F7"/>
    <w:rsid w:val="00EC170C"/>
    <w:rsid w:val="00EC2536"/>
    <w:rsid w:val="00EC2ACF"/>
    <w:rsid w:val="00EC2EAE"/>
    <w:rsid w:val="00EC30BE"/>
    <w:rsid w:val="00EC3E5F"/>
    <w:rsid w:val="00EC49E3"/>
    <w:rsid w:val="00EC54F3"/>
    <w:rsid w:val="00EC5556"/>
    <w:rsid w:val="00EC569E"/>
    <w:rsid w:val="00EC599B"/>
    <w:rsid w:val="00EC59DC"/>
    <w:rsid w:val="00EC5F38"/>
    <w:rsid w:val="00EC631A"/>
    <w:rsid w:val="00EC63EB"/>
    <w:rsid w:val="00EC68B7"/>
    <w:rsid w:val="00EC6BDF"/>
    <w:rsid w:val="00EC6E01"/>
    <w:rsid w:val="00EC6F89"/>
    <w:rsid w:val="00EC7157"/>
    <w:rsid w:val="00EC7238"/>
    <w:rsid w:val="00EC774B"/>
    <w:rsid w:val="00EC7DD7"/>
    <w:rsid w:val="00EC7E48"/>
    <w:rsid w:val="00ED0259"/>
    <w:rsid w:val="00ED0635"/>
    <w:rsid w:val="00ED098E"/>
    <w:rsid w:val="00ED0C32"/>
    <w:rsid w:val="00ED1856"/>
    <w:rsid w:val="00ED1E2E"/>
    <w:rsid w:val="00ED204F"/>
    <w:rsid w:val="00ED2835"/>
    <w:rsid w:val="00ED293D"/>
    <w:rsid w:val="00ED29D3"/>
    <w:rsid w:val="00ED33A5"/>
    <w:rsid w:val="00ED3D03"/>
    <w:rsid w:val="00ED41CA"/>
    <w:rsid w:val="00ED4C03"/>
    <w:rsid w:val="00ED526E"/>
    <w:rsid w:val="00ED52FA"/>
    <w:rsid w:val="00ED57B3"/>
    <w:rsid w:val="00ED5961"/>
    <w:rsid w:val="00ED62BD"/>
    <w:rsid w:val="00ED691F"/>
    <w:rsid w:val="00ED698A"/>
    <w:rsid w:val="00ED6E9D"/>
    <w:rsid w:val="00ED71EE"/>
    <w:rsid w:val="00ED74D9"/>
    <w:rsid w:val="00ED7988"/>
    <w:rsid w:val="00ED7DF5"/>
    <w:rsid w:val="00EE0FD2"/>
    <w:rsid w:val="00EE139A"/>
    <w:rsid w:val="00EE1C2C"/>
    <w:rsid w:val="00EE1CC2"/>
    <w:rsid w:val="00EE1EBB"/>
    <w:rsid w:val="00EE249C"/>
    <w:rsid w:val="00EE31C3"/>
    <w:rsid w:val="00EE3CB2"/>
    <w:rsid w:val="00EE408E"/>
    <w:rsid w:val="00EE489B"/>
    <w:rsid w:val="00EE4927"/>
    <w:rsid w:val="00EF0F03"/>
    <w:rsid w:val="00EF12ED"/>
    <w:rsid w:val="00EF1FA8"/>
    <w:rsid w:val="00EF2370"/>
    <w:rsid w:val="00EF29E9"/>
    <w:rsid w:val="00EF2B22"/>
    <w:rsid w:val="00EF33BD"/>
    <w:rsid w:val="00EF4947"/>
    <w:rsid w:val="00EF4A87"/>
    <w:rsid w:val="00EF5249"/>
    <w:rsid w:val="00EF5BFC"/>
    <w:rsid w:val="00EF636E"/>
    <w:rsid w:val="00EF6621"/>
    <w:rsid w:val="00EF7395"/>
    <w:rsid w:val="00EF7DC9"/>
    <w:rsid w:val="00F005C5"/>
    <w:rsid w:val="00F00EF1"/>
    <w:rsid w:val="00F016C9"/>
    <w:rsid w:val="00F01935"/>
    <w:rsid w:val="00F01A19"/>
    <w:rsid w:val="00F02373"/>
    <w:rsid w:val="00F02CB0"/>
    <w:rsid w:val="00F036CD"/>
    <w:rsid w:val="00F0432D"/>
    <w:rsid w:val="00F04A06"/>
    <w:rsid w:val="00F05508"/>
    <w:rsid w:val="00F0572C"/>
    <w:rsid w:val="00F0578E"/>
    <w:rsid w:val="00F0669E"/>
    <w:rsid w:val="00F06D2B"/>
    <w:rsid w:val="00F073EE"/>
    <w:rsid w:val="00F074D1"/>
    <w:rsid w:val="00F074F0"/>
    <w:rsid w:val="00F07855"/>
    <w:rsid w:val="00F07934"/>
    <w:rsid w:val="00F102E9"/>
    <w:rsid w:val="00F104CB"/>
    <w:rsid w:val="00F104EE"/>
    <w:rsid w:val="00F10A52"/>
    <w:rsid w:val="00F10C47"/>
    <w:rsid w:val="00F11EA1"/>
    <w:rsid w:val="00F11EC5"/>
    <w:rsid w:val="00F11F85"/>
    <w:rsid w:val="00F13098"/>
    <w:rsid w:val="00F1347C"/>
    <w:rsid w:val="00F13BAE"/>
    <w:rsid w:val="00F14065"/>
    <w:rsid w:val="00F141A5"/>
    <w:rsid w:val="00F14290"/>
    <w:rsid w:val="00F14CAD"/>
    <w:rsid w:val="00F1717E"/>
    <w:rsid w:val="00F173FC"/>
    <w:rsid w:val="00F1742E"/>
    <w:rsid w:val="00F21D04"/>
    <w:rsid w:val="00F21FB9"/>
    <w:rsid w:val="00F222BD"/>
    <w:rsid w:val="00F22623"/>
    <w:rsid w:val="00F227C9"/>
    <w:rsid w:val="00F22993"/>
    <w:rsid w:val="00F22BEE"/>
    <w:rsid w:val="00F2419E"/>
    <w:rsid w:val="00F24ADC"/>
    <w:rsid w:val="00F24B45"/>
    <w:rsid w:val="00F24CEE"/>
    <w:rsid w:val="00F24E29"/>
    <w:rsid w:val="00F2567D"/>
    <w:rsid w:val="00F25A10"/>
    <w:rsid w:val="00F260E4"/>
    <w:rsid w:val="00F264C6"/>
    <w:rsid w:val="00F2665B"/>
    <w:rsid w:val="00F267D2"/>
    <w:rsid w:val="00F26C96"/>
    <w:rsid w:val="00F27394"/>
    <w:rsid w:val="00F275E4"/>
    <w:rsid w:val="00F27A66"/>
    <w:rsid w:val="00F3085B"/>
    <w:rsid w:val="00F30DB4"/>
    <w:rsid w:val="00F30E89"/>
    <w:rsid w:val="00F30EB2"/>
    <w:rsid w:val="00F30ED7"/>
    <w:rsid w:val="00F32B7F"/>
    <w:rsid w:val="00F3319F"/>
    <w:rsid w:val="00F339B6"/>
    <w:rsid w:val="00F33A9F"/>
    <w:rsid w:val="00F33B30"/>
    <w:rsid w:val="00F34145"/>
    <w:rsid w:val="00F34A58"/>
    <w:rsid w:val="00F34E19"/>
    <w:rsid w:val="00F34ED8"/>
    <w:rsid w:val="00F35A72"/>
    <w:rsid w:val="00F35A95"/>
    <w:rsid w:val="00F35C55"/>
    <w:rsid w:val="00F35E1C"/>
    <w:rsid w:val="00F35E64"/>
    <w:rsid w:val="00F35F0A"/>
    <w:rsid w:val="00F36162"/>
    <w:rsid w:val="00F3682B"/>
    <w:rsid w:val="00F36D2C"/>
    <w:rsid w:val="00F36EA3"/>
    <w:rsid w:val="00F37846"/>
    <w:rsid w:val="00F405C8"/>
    <w:rsid w:val="00F40A31"/>
    <w:rsid w:val="00F416C7"/>
    <w:rsid w:val="00F41F7C"/>
    <w:rsid w:val="00F426E0"/>
    <w:rsid w:val="00F42787"/>
    <w:rsid w:val="00F427D3"/>
    <w:rsid w:val="00F428FF"/>
    <w:rsid w:val="00F42A1E"/>
    <w:rsid w:val="00F432F1"/>
    <w:rsid w:val="00F435EF"/>
    <w:rsid w:val="00F43C28"/>
    <w:rsid w:val="00F44EF1"/>
    <w:rsid w:val="00F4530B"/>
    <w:rsid w:val="00F45478"/>
    <w:rsid w:val="00F455B5"/>
    <w:rsid w:val="00F45883"/>
    <w:rsid w:val="00F463EC"/>
    <w:rsid w:val="00F46775"/>
    <w:rsid w:val="00F4689D"/>
    <w:rsid w:val="00F47B46"/>
    <w:rsid w:val="00F47CC0"/>
    <w:rsid w:val="00F47EC0"/>
    <w:rsid w:val="00F47F00"/>
    <w:rsid w:val="00F50770"/>
    <w:rsid w:val="00F50A18"/>
    <w:rsid w:val="00F50A72"/>
    <w:rsid w:val="00F50B99"/>
    <w:rsid w:val="00F50DEF"/>
    <w:rsid w:val="00F511A5"/>
    <w:rsid w:val="00F5181B"/>
    <w:rsid w:val="00F51947"/>
    <w:rsid w:val="00F51A09"/>
    <w:rsid w:val="00F51C7E"/>
    <w:rsid w:val="00F52B7C"/>
    <w:rsid w:val="00F53336"/>
    <w:rsid w:val="00F5408F"/>
    <w:rsid w:val="00F54135"/>
    <w:rsid w:val="00F549BB"/>
    <w:rsid w:val="00F554E4"/>
    <w:rsid w:val="00F56117"/>
    <w:rsid w:val="00F564B0"/>
    <w:rsid w:val="00F56FA8"/>
    <w:rsid w:val="00F57099"/>
    <w:rsid w:val="00F57F74"/>
    <w:rsid w:val="00F60281"/>
    <w:rsid w:val="00F602F6"/>
    <w:rsid w:val="00F609BF"/>
    <w:rsid w:val="00F60AC5"/>
    <w:rsid w:val="00F60D9E"/>
    <w:rsid w:val="00F61068"/>
    <w:rsid w:val="00F61FF5"/>
    <w:rsid w:val="00F62157"/>
    <w:rsid w:val="00F629FA"/>
    <w:rsid w:val="00F62DC0"/>
    <w:rsid w:val="00F6343B"/>
    <w:rsid w:val="00F63CE4"/>
    <w:rsid w:val="00F63E88"/>
    <w:rsid w:val="00F6470E"/>
    <w:rsid w:val="00F6506E"/>
    <w:rsid w:val="00F6511C"/>
    <w:rsid w:val="00F658C5"/>
    <w:rsid w:val="00F66543"/>
    <w:rsid w:val="00F67547"/>
    <w:rsid w:val="00F679C4"/>
    <w:rsid w:val="00F67A61"/>
    <w:rsid w:val="00F67BFC"/>
    <w:rsid w:val="00F67C3A"/>
    <w:rsid w:val="00F705BE"/>
    <w:rsid w:val="00F71025"/>
    <w:rsid w:val="00F7119A"/>
    <w:rsid w:val="00F71861"/>
    <w:rsid w:val="00F71C83"/>
    <w:rsid w:val="00F72721"/>
    <w:rsid w:val="00F729C4"/>
    <w:rsid w:val="00F739DD"/>
    <w:rsid w:val="00F73C9A"/>
    <w:rsid w:val="00F74203"/>
    <w:rsid w:val="00F7425E"/>
    <w:rsid w:val="00F742F7"/>
    <w:rsid w:val="00F7439C"/>
    <w:rsid w:val="00F74D54"/>
    <w:rsid w:val="00F74F8C"/>
    <w:rsid w:val="00F753F7"/>
    <w:rsid w:val="00F758DF"/>
    <w:rsid w:val="00F761AA"/>
    <w:rsid w:val="00F764AE"/>
    <w:rsid w:val="00F7673C"/>
    <w:rsid w:val="00F76A12"/>
    <w:rsid w:val="00F76F15"/>
    <w:rsid w:val="00F77626"/>
    <w:rsid w:val="00F778A4"/>
    <w:rsid w:val="00F77C87"/>
    <w:rsid w:val="00F77FB0"/>
    <w:rsid w:val="00F80149"/>
    <w:rsid w:val="00F80D07"/>
    <w:rsid w:val="00F81232"/>
    <w:rsid w:val="00F82366"/>
    <w:rsid w:val="00F8281D"/>
    <w:rsid w:val="00F828B7"/>
    <w:rsid w:val="00F82A85"/>
    <w:rsid w:val="00F82EAF"/>
    <w:rsid w:val="00F83C90"/>
    <w:rsid w:val="00F84576"/>
    <w:rsid w:val="00F8493B"/>
    <w:rsid w:val="00F85745"/>
    <w:rsid w:val="00F87571"/>
    <w:rsid w:val="00F87626"/>
    <w:rsid w:val="00F87EE1"/>
    <w:rsid w:val="00F90439"/>
    <w:rsid w:val="00F9057E"/>
    <w:rsid w:val="00F9242D"/>
    <w:rsid w:val="00F92656"/>
    <w:rsid w:val="00F935C7"/>
    <w:rsid w:val="00F944AE"/>
    <w:rsid w:val="00F947E5"/>
    <w:rsid w:val="00F94B84"/>
    <w:rsid w:val="00F953D8"/>
    <w:rsid w:val="00F95746"/>
    <w:rsid w:val="00F95BC9"/>
    <w:rsid w:val="00F95CD5"/>
    <w:rsid w:val="00F961C0"/>
    <w:rsid w:val="00F96DBB"/>
    <w:rsid w:val="00F97E5D"/>
    <w:rsid w:val="00F97F43"/>
    <w:rsid w:val="00FA1889"/>
    <w:rsid w:val="00FA2110"/>
    <w:rsid w:val="00FA2179"/>
    <w:rsid w:val="00FA28D3"/>
    <w:rsid w:val="00FA29EC"/>
    <w:rsid w:val="00FA2C2D"/>
    <w:rsid w:val="00FA2C81"/>
    <w:rsid w:val="00FA347C"/>
    <w:rsid w:val="00FA3F31"/>
    <w:rsid w:val="00FA3FA0"/>
    <w:rsid w:val="00FA4014"/>
    <w:rsid w:val="00FA43D6"/>
    <w:rsid w:val="00FA4509"/>
    <w:rsid w:val="00FA499C"/>
    <w:rsid w:val="00FA4B85"/>
    <w:rsid w:val="00FA4BF3"/>
    <w:rsid w:val="00FA4F32"/>
    <w:rsid w:val="00FA52D7"/>
    <w:rsid w:val="00FA5D48"/>
    <w:rsid w:val="00FA5FDB"/>
    <w:rsid w:val="00FA7319"/>
    <w:rsid w:val="00FA7ED7"/>
    <w:rsid w:val="00FB02AF"/>
    <w:rsid w:val="00FB072C"/>
    <w:rsid w:val="00FB0AA4"/>
    <w:rsid w:val="00FB2182"/>
    <w:rsid w:val="00FB2239"/>
    <w:rsid w:val="00FB27D3"/>
    <w:rsid w:val="00FB2F51"/>
    <w:rsid w:val="00FB3142"/>
    <w:rsid w:val="00FB34D8"/>
    <w:rsid w:val="00FB3508"/>
    <w:rsid w:val="00FB35FE"/>
    <w:rsid w:val="00FB3CD0"/>
    <w:rsid w:val="00FB45C4"/>
    <w:rsid w:val="00FB4906"/>
    <w:rsid w:val="00FB4E66"/>
    <w:rsid w:val="00FB5096"/>
    <w:rsid w:val="00FB5162"/>
    <w:rsid w:val="00FB5B12"/>
    <w:rsid w:val="00FB5B70"/>
    <w:rsid w:val="00FB5D20"/>
    <w:rsid w:val="00FB6383"/>
    <w:rsid w:val="00FB6BE4"/>
    <w:rsid w:val="00FB729B"/>
    <w:rsid w:val="00FB7BB8"/>
    <w:rsid w:val="00FB7E16"/>
    <w:rsid w:val="00FB7FFD"/>
    <w:rsid w:val="00FC0440"/>
    <w:rsid w:val="00FC28AE"/>
    <w:rsid w:val="00FC31D1"/>
    <w:rsid w:val="00FC3538"/>
    <w:rsid w:val="00FC3C45"/>
    <w:rsid w:val="00FC41DC"/>
    <w:rsid w:val="00FC4D18"/>
    <w:rsid w:val="00FC500E"/>
    <w:rsid w:val="00FC50AD"/>
    <w:rsid w:val="00FC6469"/>
    <w:rsid w:val="00FC6DBA"/>
    <w:rsid w:val="00FC78D1"/>
    <w:rsid w:val="00FD077D"/>
    <w:rsid w:val="00FD0FBF"/>
    <w:rsid w:val="00FD179A"/>
    <w:rsid w:val="00FD25D9"/>
    <w:rsid w:val="00FD2F27"/>
    <w:rsid w:val="00FD36B7"/>
    <w:rsid w:val="00FD36CB"/>
    <w:rsid w:val="00FD3939"/>
    <w:rsid w:val="00FD3C6A"/>
    <w:rsid w:val="00FD4417"/>
    <w:rsid w:val="00FD4AC4"/>
    <w:rsid w:val="00FD557D"/>
    <w:rsid w:val="00FD595B"/>
    <w:rsid w:val="00FD5960"/>
    <w:rsid w:val="00FD5CAE"/>
    <w:rsid w:val="00FD5FE3"/>
    <w:rsid w:val="00FD6165"/>
    <w:rsid w:val="00FD67AC"/>
    <w:rsid w:val="00FD6B95"/>
    <w:rsid w:val="00FD74D7"/>
    <w:rsid w:val="00FD771D"/>
    <w:rsid w:val="00FE108F"/>
    <w:rsid w:val="00FE1797"/>
    <w:rsid w:val="00FE22E8"/>
    <w:rsid w:val="00FE2692"/>
    <w:rsid w:val="00FE2BF6"/>
    <w:rsid w:val="00FE3076"/>
    <w:rsid w:val="00FE36BE"/>
    <w:rsid w:val="00FE4560"/>
    <w:rsid w:val="00FE4741"/>
    <w:rsid w:val="00FE4B5A"/>
    <w:rsid w:val="00FE4B9F"/>
    <w:rsid w:val="00FE4BB4"/>
    <w:rsid w:val="00FE53C8"/>
    <w:rsid w:val="00FE5758"/>
    <w:rsid w:val="00FE6C1A"/>
    <w:rsid w:val="00FE6CC3"/>
    <w:rsid w:val="00FE6F62"/>
    <w:rsid w:val="00FE73B3"/>
    <w:rsid w:val="00FE75F9"/>
    <w:rsid w:val="00FE7BC4"/>
    <w:rsid w:val="00FF0092"/>
    <w:rsid w:val="00FF05A3"/>
    <w:rsid w:val="00FF26E1"/>
    <w:rsid w:val="00FF36D4"/>
    <w:rsid w:val="00FF3BD1"/>
    <w:rsid w:val="00FF52B4"/>
    <w:rsid w:val="00FF592D"/>
    <w:rsid w:val="00FF5AC4"/>
    <w:rsid w:val="00FF622D"/>
    <w:rsid w:val="00FF63AC"/>
    <w:rsid w:val="00FF6408"/>
    <w:rsid w:val="00FF64FE"/>
    <w:rsid w:val="00FF6BE3"/>
    <w:rsid w:val="00FF74B7"/>
    <w:rsid w:val="00FF76C7"/>
    <w:rsid w:val="00FF7785"/>
    <w:rsid w:val="00FF7AB4"/>
    <w:rsid w:val="01548D58"/>
    <w:rsid w:val="01579340"/>
    <w:rsid w:val="01A82EDE"/>
    <w:rsid w:val="01BAF243"/>
    <w:rsid w:val="01C39BB4"/>
    <w:rsid w:val="01C6E284"/>
    <w:rsid w:val="01D6FFC5"/>
    <w:rsid w:val="01E2512E"/>
    <w:rsid w:val="026540EB"/>
    <w:rsid w:val="0266DA7A"/>
    <w:rsid w:val="02CCD3E7"/>
    <w:rsid w:val="02CE54A0"/>
    <w:rsid w:val="02FE3EF0"/>
    <w:rsid w:val="0356C2A4"/>
    <w:rsid w:val="035A9D6D"/>
    <w:rsid w:val="0368BB65"/>
    <w:rsid w:val="038D7A2D"/>
    <w:rsid w:val="03D52B40"/>
    <w:rsid w:val="03DAC57E"/>
    <w:rsid w:val="044B4182"/>
    <w:rsid w:val="048F3402"/>
    <w:rsid w:val="049773C5"/>
    <w:rsid w:val="04E87121"/>
    <w:rsid w:val="050591E9"/>
    <w:rsid w:val="052DEC90"/>
    <w:rsid w:val="0574D624"/>
    <w:rsid w:val="05920875"/>
    <w:rsid w:val="05A5EB88"/>
    <w:rsid w:val="05CE41C0"/>
    <w:rsid w:val="05FE809C"/>
    <w:rsid w:val="0602996D"/>
    <w:rsid w:val="0616D559"/>
    <w:rsid w:val="06377C68"/>
    <w:rsid w:val="066EE4CC"/>
    <w:rsid w:val="06705E5F"/>
    <w:rsid w:val="06714C97"/>
    <w:rsid w:val="06C9064A"/>
    <w:rsid w:val="06F813E1"/>
    <w:rsid w:val="0747CE20"/>
    <w:rsid w:val="079496B1"/>
    <w:rsid w:val="07AC99C9"/>
    <w:rsid w:val="07D5B7D0"/>
    <w:rsid w:val="07DA4836"/>
    <w:rsid w:val="07EFD3D0"/>
    <w:rsid w:val="0821CBE7"/>
    <w:rsid w:val="08320682"/>
    <w:rsid w:val="0875F602"/>
    <w:rsid w:val="0878569C"/>
    <w:rsid w:val="087E8555"/>
    <w:rsid w:val="091BE704"/>
    <w:rsid w:val="091C06B9"/>
    <w:rsid w:val="09365F12"/>
    <w:rsid w:val="094BEF03"/>
    <w:rsid w:val="095A4119"/>
    <w:rsid w:val="099581D0"/>
    <w:rsid w:val="09B7A0B4"/>
    <w:rsid w:val="09D1B474"/>
    <w:rsid w:val="09E10C3D"/>
    <w:rsid w:val="09E9483F"/>
    <w:rsid w:val="0A3DE80F"/>
    <w:rsid w:val="0A4728F8"/>
    <w:rsid w:val="0A5AFE0A"/>
    <w:rsid w:val="0A680B30"/>
    <w:rsid w:val="0A6D67B0"/>
    <w:rsid w:val="0A71447D"/>
    <w:rsid w:val="0A80F84D"/>
    <w:rsid w:val="0AAA0FA8"/>
    <w:rsid w:val="0AC078B7"/>
    <w:rsid w:val="0AC5263E"/>
    <w:rsid w:val="0AD541C1"/>
    <w:rsid w:val="0B3CDF4F"/>
    <w:rsid w:val="0B5E60BA"/>
    <w:rsid w:val="0B69C24D"/>
    <w:rsid w:val="0B74A6BB"/>
    <w:rsid w:val="0B928D07"/>
    <w:rsid w:val="0BAC2AAF"/>
    <w:rsid w:val="0BC31AAA"/>
    <w:rsid w:val="0C4049E8"/>
    <w:rsid w:val="0C5200B6"/>
    <w:rsid w:val="0C86048C"/>
    <w:rsid w:val="0C9A38E1"/>
    <w:rsid w:val="0CC4BD75"/>
    <w:rsid w:val="0CE8AD8B"/>
    <w:rsid w:val="0D017FB3"/>
    <w:rsid w:val="0D21CF36"/>
    <w:rsid w:val="0D4ADA99"/>
    <w:rsid w:val="0D4F9840"/>
    <w:rsid w:val="0D6349BF"/>
    <w:rsid w:val="0D8763E1"/>
    <w:rsid w:val="0DA2B30A"/>
    <w:rsid w:val="0DA98D21"/>
    <w:rsid w:val="0DE2942F"/>
    <w:rsid w:val="0DED5520"/>
    <w:rsid w:val="0DFDE690"/>
    <w:rsid w:val="0E01FD3C"/>
    <w:rsid w:val="0E133F9B"/>
    <w:rsid w:val="0E14A061"/>
    <w:rsid w:val="0E296D3A"/>
    <w:rsid w:val="0E5D1D24"/>
    <w:rsid w:val="0E6F5D2C"/>
    <w:rsid w:val="0EFF0BD7"/>
    <w:rsid w:val="0F3FB019"/>
    <w:rsid w:val="0F774BA2"/>
    <w:rsid w:val="0FBCBC31"/>
    <w:rsid w:val="100BA0DA"/>
    <w:rsid w:val="104439AF"/>
    <w:rsid w:val="10490FE5"/>
    <w:rsid w:val="10549AF5"/>
    <w:rsid w:val="10608245"/>
    <w:rsid w:val="10780948"/>
    <w:rsid w:val="10826222"/>
    <w:rsid w:val="1104ED4F"/>
    <w:rsid w:val="115DA60B"/>
    <w:rsid w:val="116C2932"/>
    <w:rsid w:val="11B09225"/>
    <w:rsid w:val="11B1DF04"/>
    <w:rsid w:val="11D3667B"/>
    <w:rsid w:val="11EC83A9"/>
    <w:rsid w:val="12222968"/>
    <w:rsid w:val="123D0C9F"/>
    <w:rsid w:val="12890BC3"/>
    <w:rsid w:val="129E10F1"/>
    <w:rsid w:val="12BC7120"/>
    <w:rsid w:val="12D801DC"/>
    <w:rsid w:val="12DE93DB"/>
    <w:rsid w:val="1308E6EC"/>
    <w:rsid w:val="13147EA8"/>
    <w:rsid w:val="131AD275"/>
    <w:rsid w:val="1328BDA4"/>
    <w:rsid w:val="132F3D78"/>
    <w:rsid w:val="133BE1C2"/>
    <w:rsid w:val="133CECFA"/>
    <w:rsid w:val="1350E5D7"/>
    <w:rsid w:val="135F6E5D"/>
    <w:rsid w:val="135FEAF2"/>
    <w:rsid w:val="13A1CF2A"/>
    <w:rsid w:val="13ED068E"/>
    <w:rsid w:val="13FAEF15"/>
    <w:rsid w:val="1424DC24"/>
    <w:rsid w:val="14275BD0"/>
    <w:rsid w:val="143D1CE8"/>
    <w:rsid w:val="1457D050"/>
    <w:rsid w:val="14A2CF33"/>
    <w:rsid w:val="152EBB9A"/>
    <w:rsid w:val="1534AF5C"/>
    <w:rsid w:val="153F89E2"/>
    <w:rsid w:val="1541BC19"/>
    <w:rsid w:val="154E2016"/>
    <w:rsid w:val="15785698"/>
    <w:rsid w:val="15A86B2B"/>
    <w:rsid w:val="15BED0E7"/>
    <w:rsid w:val="15C962C1"/>
    <w:rsid w:val="15D878B0"/>
    <w:rsid w:val="15D8A6CE"/>
    <w:rsid w:val="15E78350"/>
    <w:rsid w:val="1624335C"/>
    <w:rsid w:val="16282D89"/>
    <w:rsid w:val="163C1B32"/>
    <w:rsid w:val="163E4728"/>
    <w:rsid w:val="168E6EB8"/>
    <w:rsid w:val="16EA9CDC"/>
    <w:rsid w:val="1711B4F5"/>
    <w:rsid w:val="172ABE62"/>
    <w:rsid w:val="172CF380"/>
    <w:rsid w:val="17307790"/>
    <w:rsid w:val="1733A84A"/>
    <w:rsid w:val="173F3490"/>
    <w:rsid w:val="179EAD5B"/>
    <w:rsid w:val="17B8F2B8"/>
    <w:rsid w:val="17CD7F07"/>
    <w:rsid w:val="17F878FB"/>
    <w:rsid w:val="17F9719C"/>
    <w:rsid w:val="180436EB"/>
    <w:rsid w:val="18089AC4"/>
    <w:rsid w:val="180D2C79"/>
    <w:rsid w:val="181498E2"/>
    <w:rsid w:val="186B640D"/>
    <w:rsid w:val="186C70FA"/>
    <w:rsid w:val="18AF2F18"/>
    <w:rsid w:val="18DF53C8"/>
    <w:rsid w:val="18E395B0"/>
    <w:rsid w:val="19000031"/>
    <w:rsid w:val="1914126A"/>
    <w:rsid w:val="192EA807"/>
    <w:rsid w:val="193F3B1B"/>
    <w:rsid w:val="195ABB83"/>
    <w:rsid w:val="19B7B0A9"/>
    <w:rsid w:val="1A338011"/>
    <w:rsid w:val="1A42ECA7"/>
    <w:rsid w:val="1A57B1B5"/>
    <w:rsid w:val="1A770FC0"/>
    <w:rsid w:val="1A8C2F9C"/>
    <w:rsid w:val="1A9DA913"/>
    <w:rsid w:val="1AAF66FD"/>
    <w:rsid w:val="1AC61255"/>
    <w:rsid w:val="1AED08C8"/>
    <w:rsid w:val="1B16DE32"/>
    <w:rsid w:val="1B3842DB"/>
    <w:rsid w:val="1B4FCB79"/>
    <w:rsid w:val="1B855559"/>
    <w:rsid w:val="1BA65615"/>
    <w:rsid w:val="1BAB4166"/>
    <w:rsid w:val="1BC258CA"/>
    <w:rsid w:val="1BD7FFAA"/>
    <w:rsid w:val="1BE1C5B1"/>
    <w:rsid w:val="1BF848CD"/>
    <w:rsid w:val="1C07196D"/>
    <w:rsid w:val="1C075BC0"/>
    <w:rsid w:val="1C1D2616"/>
    <w:rsid w:val="1C349840"/>
    <w:rsid w:val="1C50E330"/>
    <w:rsid w:val="1C661F15"/>
    <w:rsid w:val="1C69756C"/>
    <w:rsid w:val="1C6E49DF"/>
    <w:rsid w:val="1C6E7598"/>
    <w:rsid w:val="1C73F6C5"/>
    <w:rsid w:val="1C842798"/>
    <w:rsid w:val="1C8ADBC4"/>
    <w:rsid w:val="1CA15716"/>
    <w:rsid w:val="1CE5379B"/>
    <w:rsid w:val="1CED4492"/>
    <w:rsid w:val="1D028DDD"/>
    <w:rsid w:val="1D05341D"/>
    <w:rsid w:val="1D1F3B97"/>
    <w:rsid w:val="1D275F9B"/>
    <w:rsid w:val="1D463496"/>
    <w:rsid w:val="1D7BD1E4"/>
    <w:rsid w:val="1DA795DE"/>
    <w:rsid w:val="1DB3311E"/>
    <w:rsid w:val="1DC9CFFB"/>
    <w:rsid w:val="1DCADF8A"/>
    <w:rsid w:val="1DD74999"/>
    <w:rsid w:val="1DD7E58C"/>
    <w:rsid w:val="1DE61D7E"/>
    <w:rsid w:val="1DEF0941"/>
    <w:rsid w:val="1E2C1389"/>
    <w:rsid w:val="1E3A2585"/>
    <w:rsid w:val="1E51A7E6"/>
    <w:rsid w:val="1E5813C5"/>
    <w:rsid w:val="1E5D4021"/>
    <w:rsid w:val="1EA53B15"/>
    <w:rsid w:val="1EC396F3"/>
    <w:rsid w:val="1ECB091E"/>
    <w:rsid w:val="1EDA41E5"/>
    <w:rsid w:val="1F18CCBC"/>
    <w:rsid w:val="1F241DAC"/>
    <w:rsid w:val="1F297E24"/>
    <w:rsid w:val="1F3EBA2F"/>
    <w:rsid w:val="1F48EEDA"/>
    <w:rsid w:val="1F5E7407"/>
    <w:rsid w:val="1F762D37"/>
    <w:rsid w:val="1F7E895A"/>
    <w:rsid w:val="1F81CBCB"/>
    <w:rsid w:val="1F8D2D90"/>
    <w:rsid w:val="1FCF801C"/>
    <w:rsid w:val="1FFF91CE"/>
    <w:rsid w:val="203A2E9F"/>
    <w:rsid w:val="20509DBE"/>
    <w:rsid w:val="2062AEC5"/>
    <w:rsid w:val="20941AAE"/>
    <w:rsid w:val="20995F99"/>
    <w:rsid w:val="20B3BD42"/>
    <w:rsid w:val="20C2A509"/>
    <w:rsid w:val="20C4316B"/>
    <w:rsid w:val="21240973"/>
    <w:rsid w:val="2129DED5"/>
    <w:rsid w:val="212FA14C"/>
    <w:rsid w:val="2130F03D"/>
    <w:rsid w:val="2137EF64"/>
    <w:rsid w:val="219613D0"/>
    <w:rsid w:val="21C0B16C"/>
    <w:rsid w:val="21C6D46D"/>
    <w:rsid w:val="21C72F22"/>
    <w:rsid w:val="21D684DF"/>
    <w:rsid w:val="21DA3014"/>
    <w:rsid w:val="220BCB5C"/>
    <w:rsid w:val="220FC378"/>
    <w:rsid w:val="2215C990"/>
    <w:rsid w:val="221748F2"/>
    <w:rsid w:val="223D3881"/>
    <w:rsid w:val="226950B9"/>
    <w:rsid w:val="22816670"/>
    <w:rsid w:val="22941432"/>
    <w:rsid w:val="22B96C8D"/>
    <w:rsid w:val="22E541AD"/>
    <w:rsid w:val="233FBFDB"/>
    <w:rsid w:val="2352AE20"/>
    <w:rsid w:val="2376005F"/>
    <w:rsid w:val="2385A2A7"/>
    <w:rsid w:val="23A8C490"/>
    <w:rsid w:val="23B2DF1D"/>
    <w:rsid w:val="23CC9415"/>
    <w:rsid w:val="23E60470"/>
    <w:rsid w:val="23E76753"/>
    <w:rsid w:val="2425A51E"/>
    <w:rsid w:val="24277106"/>
    <w:rsid w:val="242B842C"/>
    <w:rsid w:val="242EEE95"/>
    <w:rsid w:val="24373C30"/>
    <w:rsid w:val="24552B0F"/>
    <w:rsid w:val="24864DEF"/>
    <w:rsid w:val="24936C2F"/>
    <w:rsid w:val="24BBF9AA"/>
    <w:rsid w:val="2528A7D7"/>
    <w:rsid w:val="254D183E"/>
    <w:rsid w:val="255D650C"/>
    <w:rsid w:val="255F7FD6"/>
    <w:rsid w:val="2568BEC5"/>
    <w:rsid w:val="2577A535"/>
    <w:rsid w:val="259E0701"/>
    <w:rsid w:val="25A270FD"/>
    <w:rsid w:val="25D540CE"/>
    <w:rsid w:val="25E242F2"/>
    <w:rsid w:val="25F4BDBD"/>
    <w:rsid w:val="260147EA"/>
    <w:rsid w:val="2655AAF5"/>
    <w:rsid w:val="269C567C"/>
    <w:rsid w:val="26C176BD"/>
    <w:rsid w:val="26C3E847"/>
    <w:rsid w:val="2704B21D"/>
    <w:rsid w:val="27074C6B"/>
    <w:rsid w:val="2719E8D0"/>
    <w:rsid w:val="271DA532"/>
    <w:rsid w:val="2725DEAF"/>
    <w:rsid w:val="27340A5F"/>
    <w:rsid w:val="2790EBC3"/>
    <w:rsid w:val="2796A6A8"/>
    <w:rsid w:val="27992059"/>
    <w:rsid w:val="27AF775D"/>
    <w:rsid w:val="27C128E7"/>
    <w:rsid w:val="2804D287"/>
    <w:rsid w:val="28132B46"/>
    <w:rsid w:val="28248FEF"/>
    <w:rsid w:val="285938B9"/>
    <w:rsid w:val="288C19FE"/>
    <w:rsid w:val="28BDD9C4"/>
    <w:rsid w:val="28E8397D"/>
    <w:rsid w:val="28F36B28"/>
    <w:rsid w:val="291855E8"/>
    <w:rsid w:val="291C1E92"/>
    <w:rsid w:val="29237EC0"/>
    <w:rsid w:val="2933510E"/>
    <w:rsid w:val="295ADB35"/>
    <w:rsid w:val="29A7F7B7"/>
    <w:rsid w:val="29C06050"/>
    <w:rsid w:val="29C81BFB"/>
    <w:rsid w:val="29D08943"/>
    <w:rsid w:val="29F36969"/>
    <w:rsid w:val="2A2FF6E1"/>
    <w:rsid w:val="2A46824B"/>
    <w:rsid w:val="2A47FAE6"/>
    <w:rsid w:val="2A7D1BB7"/>
    <w:rsid w:val="2AC4D52D"/>
    <w:rsid w:val="2ADE42E9"/>
    <w:rsid w:val="2B09044A"/>
    <w:rsid w:val="2B0C1778"/>
    <w:rsid w:val="2B12FEB0"/>
    <w:rsid w:val="2B811244"/>
    <w:rsid w:val="2BAF73DC"/>
    <w:rsid w:val="2BBA4710"/>
    <w:rsid w:val="2BD80049"/>
    <w:rsid w:val="2BDBA854"/>
    <w:rsid w:val="2C3C6585"/>
    <w:rsid w:val="2C604BC2"/>
    <w:rsid w:val="2C6A11CA"/>
    <w:rsid w:val="2C99EA85"/>
    <w:rsid w:val="2CC9031D"/>
    <w:rsid w:val="2CF91AA3"/>
    <w:rsid w:val="2D2DCDC2"/>
    <w:rsid w:val="2D3FF3EC"/>
    <w:rsid w:val="2DB22A7E"/>
    <w:rsid w:val="2DD4059E"/>
    <w:rsid w:val="2DDC83DE"/>
    <w:rsid w:val="2E31757B"/>
    <w:rsid w:val="2E579BF0"/>
    <w:rsid w:val="2E5EA0BD"/>
    <w:rsid w:val="2E71B4D9"/>
    <w:rsid w:val="2E89A6BF"/>
    <w:rsid w:val="2E906F7F"/>
    <w:rsid w:val="2E9BDF8A"/>
    <w:rsid w:val="2EA7D2B1"/>
    <w:rsid w:val="2ECF55D0"/>
    <w:rsid w:val="2EDD1B7D"/>
    <w:rsid w:val="2EDE231C"/>
    <w:rsid w:val="2EEE5C68"/>
    <w:rsid w:val="2EF8544B"/>
    <w:rsid w:val="2F032A9D"/>
    <w:rsid w:val="2F4840E0"/>
    <w:rsid w:val="2F4913DD"/>
    <w:rsid w:val="2F519B89"/>
    <w:rsid w:val="2F5CCB7F"/>
    <w:rsid w:val="2F6DA82A"/>
    <w:rsid w:val="2F760278"/>
    <w:rsid w:val="2FB8AF49"/>
    <w:rsid w:val="2FCE0892"/>
    <w:rsid w:val="2FD3614A"/>
    <w:rsid w:val="2FDE7D43"/>
    <w:rsid w:val="2FE5C0BC"/>
    <w:rsid w:val="2FE954B7"/>
    <w:rsid w:val="301F6FB3"/>
    <w:rsid w:val="302EA16A"/>
    <w:rsid w:val="3030BB65"/>
    <w:rsid w:val="30314003"/>
    <w:rsid w:val="3035DDAB"/>
    <w:rsid w:val="3039B758"/>
    <w:rsid w:val="30562C4F"/>
    <w:rsid w:val="312EC7C8"/>
    <w:rsid w:val="313EC17F"/>
    <w:rsid w:val="316058D1"/>
    <w:rsid w:val="31803AAC"/>
    <w:rsid w:val="31919A92"/>
    <w:rsid w:val="31A075B5"/>
    <w:rsid w:val="31D6D536"/>
    <w:rsid w:val="31EF7CCC"/>
    <w:rsid w:val="32247FA5"/>
    <w:rsid w:val="3234B4F2"/>
    <w:rsid w:val="325162F8"/>
    <w:rsid w:val="32521160"/>
    <w:rsid w:val="32621A66"/>
    <w:rsid w:val="32750BB3"/>
    <w:rsid w:val="32958F9E"/>
    <w:rsid w:val="32CB03AA"/>
    <w:rsid w:val="3324238C"/>
    <w:rsid w:val="33541D11"/>
    <w:rsid w:val="33A555DC"/>
    <w:rsid w:val="33C72FAB"/>
    <w:rsid w:val="33D4649B"/>
    <w:rsid w:val="33EC2962"/>
    <w:rsid w:val="343E562D"/>
    <w:rsid w:val="344D0162"/>
    <w:rsid w:val="34B1827A"/>
    <w:rsid w:val="34DBD1C8"/>
    <w:rsid w:val="34F561AF"/>
    <w:rsid w:val="35172A51"/>
    <w:rsid w:val="3535903E"/>
    <w:rsid w:val="355DBDCD"/>
    <w:rsid w:val="356E0883"/>
    <w:rsid w:val="3588A459"/>
    <w:rsid w:val="35ADE331"/>
    <w:rsid w:val="35C3C151"/>
    <w:rsid w:val="35C63FB5"/>
    <w:rsid w:val="363ACA96"/>
    <w:rsid w:val="366913E7"/>
    <w:rsid w:val="366FD277"/>
    <w:rsid w:val="36836984"/>
    <w:rsid w:val="36986E05"/>
    <w:rsid w:val="36ADA6D3"/>
    <w:rsid w:val="36B53A8D"/>
    <w:rsid w:val="36C2B3B5"/>
    <w:rsid w:val="370B976B"/>
    <w:rsid w:val="371F620C"/>
    <w:rsid w:val="37703FED"/>
    <w:rsid w:val="378EAE32"/>
    <w:rsid w:val="37DE3E8A"/>
    <w:rsid w:val="37EE15B1"/>
    <w:rsid w:val="380782E0"/>
    <w:rsid w:val="382C606E"/>
    <w:rsid w:val="3831C190"/>
    <w:rsid w:val="3850674C"/>
    <w:rsid w:val="3851F9BB"/>
    <w:rsid w:val="38581493"/>
    <w:rsid w:val="389DDD53"/>
    <w:rsid w:val="38DF314C"/>
    <w:rsid w:val="38E72B69"/>
    <w:rsid w:val="38EAE0B0"/>
    <w:rsid w:val="39114D17"/>
    <w:rsid w:val="39AF42EB"/>
    <w:rsid w:val="39BCF716"/>
    <w:rsid w:val="39FB0F78"/>
    <w:rsid w:val="39FB68A7"/>
    <w:rsid w:val="3A4DA47A"/>
    <w:rsid w:val="3A4FECAF"/>
    <w:rsid w:val="3A78AD4B"/>
    <w:rsid w:val="3A7D6A59"/>
    <w:rsid w:val="3AA8E5D8"/>
    <w:rsid w:val="3B1A0891"/>
    <w:rsid w:val="3B1C7313"/>
    <w:rsid w:val="3B213020"/>
    <w:rsid w:val="3B24505E"/>
    <w:rsid w:val="3B2B8D82"/>
    <w:rsid w:val="3B81C5E7"/>
    <w:rsid w:val="3B9114DF"/>
    <w:rsid w:val="3B9E5B84"/>
    <w:rsid w:val="3BC7B8AB"/>
    <w:rsid w:val="3C186994"/>
    <w:rsid w:val="3C65CDC6"/>
    <w:rsid w:val="3C8168D3"/>
    <w:rsid w:val="3CB5F864"/>
    <w:rsid w:val="3CECADB0"/>
    <w:rsid w:val="3CFCC83B"/>
    <w:rsid w:val="3D1987DD"/>
    <w:rsid w:val="3D377660"/>
    <w:rsid w:val="3D767839"/>
    <w:rsid w:val="3D8E7CB8"/>
    <w:rsid w:val="3D91E1FA"/>
    <w:rsid w:val="3D99B1A5"/>
    <w:rsid w:val="3D9DACF8"/>
    <w:rsid w:val="3DAC1527"/>
    <w:rsid w:val="3DBAE9AB"/>
    <w:rsid w:val="3DC649C4"/>
    <w:rsid w:val="3DE1D7D0"/>
    <w:rsid w:val="3E2B12FE"/>
    <w:rsid w:val="3E57FC2A"/>
    <w:rsid w:val="3E588540"/>
    <w:rsid w:val="3E747B41"/>
    <w:rsid w:val="3E9C14B9"/>
    <w:rsid w:val="3EA9CBF8"/>
    <w:rsid w:val="3ED1E406"/>
    <w:rsid w:val="3EF16A96"/>
    <w:rsid w:val="3EFB179E"/>
    <w:rsid w:val="3F01EDF1"/>
    <w:rsid w:val="3F26D4D4"/>
    <w:rsid w:val="3F32C80D"/>
    <w:rsid w:val="3F4F3063"/>
    <w:rsid w:val="3F6F0CA0"/>
    <w:rsid w:val="3F9924FC"/>
    <w:rsid w:val="3F9C0576"/>
    <w:rsid w:val="3FA97166"/>
    <w:rsid w:val="3FBB8B73"/>
    <w:rsid w:val="3FEED9B6"/>
    <w:rsid w:val="3FF56359"/>
    <w:rsid w:val="4022C357"/>
    <w:rsid w:val="4048139F"/>
    <w:rsid w:val="40591625"/>
    <w:rsid w:val="40602C94"/>
    <w:rsid w:val="4068CF2F"/>
    <w:rsid w:val="40A05206"/>
    <w:rsid w:val="40A37486"/>
    <w:rsid w:val="40AA9268"/>
    <w:rsid w:val="410E0675"/>
    <w:rsid w:val="410EE66E"/>
    <w:rsid w:val="41236DE6"/>
    <w:rsid w:val="41BF13C1"/>
    <w:rsid w:val="41E57CCB"/>
    <w:rsid w:val="41EA47B4"/>
    <w:rsid w:val="4202821A"/>
    <w:rsid w:val="4238AE85"/>
    <w:rsid w:val="4277259B"/>
    <w:rsid w:val="4282422B"/>
    <w:rsid w:val="4296D351"/>
    <w:rsid w:val="429C4E1B"/>
    <w:rsid w:val="42B5A17B"/>
    <w:rsid w:val="42C4121F"/>
    <w:rsid w:val="42FAE772"/>
    <w:rsid w:val="43132157"/>
    <w:rsid w:val="432AAAFB"/>
    <w:rsid w:val="4333D205"/>
    <w:rsid w:val="43403542"/>
    <w:rsid w:val="435589A8"/>
    <w:rsid w:val="43C363DC"/>
    <w:rsid w:val="43CF807B"/>
    <w:rsid w:val="44026F27"/>
    <w:rsid w:val="442A5067"/>
    <w:rsid w:val="44CC6BA1"/>
    <w:rsid w:val="44D2D6BE"/>
    <w:rsid w:val="44DB0E02"/>
    <w:rsid w:val="44E1E986"/>
    <w:rsid w:val="44E200B3"/>
    <w:rsid w:val="450D5396"/>
    <w:rsid w:val="450E385C"/>
    <w:rsid w:val="452D5B38"/>
    <w:rsid w:val="45348B96"/>
    <w:rsid w:val="45515E60"/>
    <w:rsid w:val="4584455E"/>
    <w:rsid w:val="45A85911"/>
    <w:rsid w:val="45A953CD"/>
    <w:rsid w:val="45B96FCD"/>
    <w:rsid w:val="45CCC72F"/>
    <w:rsid w:val="460649A9"/>
    <w:rsid w:val="462A4101"/>
    <w:rsid w:val="462F59C4"/>
    <w:rsid w:val="462F7851"/>
    <w:rsid w:val="463A3627"/>
    <w:rsid w:val="46460375"/>
    <w:rsid w:val="467D0B97"/>
    <w:rsid w:val="46B4CC1F"/>
    <w:rsid w:val="46BCF51A"/>
    <w:rsid w:val="47266EB3"/>
    <w:rsid w:val="47380908"/>
    <w:rsid w:val="4771FF29"/>
    <w:rsid w:val="47736AF9"/>
    <w:rsid w:val="478E770E"/>
    <w:rsid w:val="47AD4CE0"/>
    <w:rsid w:val="47B4834B"/>
    <w:rsid w:val="47DA1791"/>
    <w:rsid w:val="47DC8819"/>
    <w:rsid w:val="484B918C"/>
    <w:rsid w:val="484E4B8C"/>
    <w:rsid w:val="486B230E"/>
    <w:rsid w:val="486BA944"/>
    <w:rsid w:val="487F6373"/>
    <w:rsid w:val="48E1B4EC"/>
    <w:rsid w:val="493EC2A0"/>
    <w:rsid w:val="49438A28"/>
    <w:rsid w:val="49447131"/>
    <w:rsid w:val="498BFC9A"/>
    <w:rsid w:val="4A3E6176"/>
    <w:rsid w:val="4A436D6D"/>
    <w:rsid w:val="4A4873E8"/>
    <w:rsid w:val="4A4F2E52"/>
    <w:rsid w:val="4A69ED77"/>
    <w:rsid w:val="4A7F8A52"/>
    <w:rsid w:val="4A87ED30"/>
    <w:rsid w:val="4A9E5961"/>
    <w:rsid w:val="4AB09057"/>
    <w:rsid w:val="4ADA9301"/>
    <w:rsid w:val="4AE4C70A"/>
    <w:rsid w:val="4AECCE5E"/>
    <w:rsid w:val="4AF5844E"/>
    <w:rsid w:val="4B51D8CA"/>
    <w:rsid w:val="4BC29532"/>
    <w:rsid w:val="4BE24F11"/>
    <w:rsid w:val="4C1931C3"/>
    <w:rsid w:val="4C33BD49"/>
    <w:rsid w:val="4C33F8D5"/>
    <w:rsid w:val="4C3BD1AC"/>
    <w:rsid w:val="4C6ECC11"/>
    <w:rsid w:val="4C7FD079"/>
    <w:rsid w:val="4C800495"/>
    <w:rsid w:val="4C91EF1F"/>
    <w:rsid w:val="4CC3B117"/>
    <w:rsid w:val="4CE11E00"/>
    <w:rsid w:val="4CFC09A4"/>
    <w:rsid w:val="4D052D2D"/>
    <w:rsid w:val="4D1F02AF"/>
    <w:rsid w:val="4D3A4ACA"/>
    <w:rsid w:val="4D439AF8"/>
    <w:rsid w:val="4D470C53"/>
    <w:rsid w:val="4D511DC5"/>
    <w:rsid w:val="4D8D2BF3"/>
    <w:rsid w:val="4DADD2B1"/>
    <w:rsid w:val="4DC85039"/>
    <w:rsid w:val="4DEF7ED4"/>
    <w:rsid w:val="4E0A9C72"/>
    <w:rsid w:val="4E1E5CBE"/>
    <w:rsid w:val="4E52DCE4"/>
    <w:rsid w:val="4E593A0A"/>
    <w:rsid w:val="4E739269"/>
    <w:rsid w:val="4E8E2FED"/>
    <w:rsid w:val="4EBBA3B0"/>
    <w:rsid w:val="4F1A3BEC"/>
    <w:rsid w:val="4F2FD4CF"/>
    <w:rsid w:val="4F44C135"/>
    <w:rsid w:val="4F541A36"/>
    <w:rsid w:val="4F749844"/>
    <w:rsid w:val="4F749CE5"/>
    <w:rsid w:val="4F8A9C3F"/>
    <w:rsid w:val="4FEEF8DA"/>
    <w:rsid w:val="502A3BB9"/>
    <w:rsid w:val="5031A998"/>
    <w:rsid w:val="50452459"/>
    <w:rsid w:val="5048C5E0"/>
    <w:rsid w:val="504911EC"/>
    <w:rsid w:val="50547BF3"/>
    <w:rsid w:val="5099D991"/>
    <w:rsid w:val="50F6009F"/>
    <w:rsid w:val="510F42CF"/>
    <w:rsid w:val="512C3801"/>
    <w:rsid w:val="515B0F5C"/>
    <w:rsid w:val="5177F17B"/>
    <w:rsid w:val="518A7DA6"/>
    <w:rsid w:val="518B7175"/>
    <w:rsid w:val="518B7A28"/>
    <w:rsid w:val="518DCA35"/>
    <w:rsid w:val="51B0AA63"/>
    <w:rsid w:val="51EB1491"/>
    <w:rsid w:val="51F15E93"/>
    <w:rsid w:val="51FF32C9"/>
    <w:rsid w:val="521C94C7"/>
    <w:rsid w:val="523B27B9"/>
    <w:rsid w:val="5254D316"/>
    <w:rsid w:val="527EBDCE"/>
    <w:rsid w:val="52B1E187"/>
    <w:rsid w:val="52B55E8D"/>
    <w:rsid w:val="52F25F86"/>
    <w:rsid w:val="52FCB581"/>
    <w:rsid w:val="53041DA8"/>
    <w:rsid w:val="53479E77"/>
    <w:rsid w:val="53532010"/>
    <w:rsid w:val="535B87F6"/>
    <w:rsid w:val="5361DC7B"/>
    <w:rsid w:val="537A20F2"/>
    <w:rsid w:val="53A659EA"/>
    <w:rsid w:val="53BF2E7A"/>
    <w:rsid w:val="53EAE478"/>
    <w:rsid w:val="54411A09"/>
    <w:rsid w:val="5446F6BF"/>
    <w:rsid w:val="544E7D26"/>
    <w:rsid w:val="5455DFCE"/>
    <w:rsid w:val="548C0BF3"/>
    <w:rsid w:val="5494C842"/>
    <w:rsid w:val="54AEC48E"/>
    <w:rsid w:val="54F1E1DE"/>
    <w:rsid w:val="550610E8"/>
    <w:rsid w:val="550A3ECD"/>
    <w:rsid w:val="550B614D"/>
    <w:rsid w:val="5545694A"/>
    <w:rsid w:val="554E1702"/>
    <w:rsid w:val="55653285"/>
    <w:rsid w:val="557B9019"/>
    <w:rsid w:val="55B5D2D6"/>
    <w:rsid w:val="55C5DD6A"/>
    <w:rsid w:val="55C8A0E5"/>
    <w:rsid w:val="55E7500F"/>
    <w:rsid w:val="55F8B663"/>
    <w:rsid w:val="560B8F1B"/>
    <w:rsid w:val="568EF749"/>
    <w:rsid w:val="56D13617"/>
    <w:rsid w:val="56DBB85C"/>
    <w:rsid w:val="573A9324"/>
    <w:rsid w:val="574B6CEA"/>
    <w:rsid w:val="5763D1F0"/>
    <w:rsid w:val="579EFDC0"/>
    <w:rsid w:val="57A7FAFF"/>
    <w:rsid w:val="57ACD702"/>
    <w:rsid w:val="57C5E333"/>
    <w:rsid w:val="57D23E66"/>
    <w:rsid w:val="57D3A226"/>
    <w:rsid w:val="580DF205"/>
    <w:rsid w:val="58165DBD"/>
    <w:rsid w:val="5853470F"/>
    <w:rsid w:val="586DC72F"/>
    <w:rsid w:val="58770CA3"/>
    <w:rsid w:val="587A75E1"/>
    <w:rsid w:val="58ECD2E8"/>
    <w:rsid w:val="58F68E87"/>
    <w:rsid w:val="58FED26E"/>
    <w:rsid w:val="592B62DE"/>
    <w:rsid w:val="5932E265"/>
    <w:rsid w:val="593E6FFC"/>
    <w:rsid w:val="59713556"/>
    <w:rsid w:val="59776DEC"/>
    <w:rsid w:val="5982554B"/>
    <w:rsid w:val="5991294F"/>
    <w:rsid w:val="59B8B59B"/>
    <w:rsid w:val="59DBA8FD"/>
    <w:rsid w:val="59E9C91B"/>
    <w:rsid w:val="59EBE276"/>
    <w:rsid w:val="5A5A9E5F"/>
    <w:rsid w:val="5A5EC056"/>
    <w:rsid w:val="5A61B2B5"/>
    <w:rsid w:val="5A87A71C"/>
    <w:rsid w:val="5A9E0887"/>
    <w:rsid w:val="5B1DCD4E"/>
    <w:rsid w:val="5B335BB5"/>
    <w:rsid w:val="5B49CC5E"/>
    <w:rsid w:val="5B4D51BB"/>
    <w:rsid w:val="5B4FC548"/>
    <w:rsid w:val="5B8525E9"/>
    <w:rsid w:val="5B96BF8B"/>
    <w:rsid w:val="5BA5B9FD"/>
    <w:rsid w:val="5BD993BE"/>
    <w:rsid w:val="5C0FA2EC"/>
    <w:rsid w:val="5C53AF87"/>
    <w:rsid w:val="5CCF0985"/>
    <w:rsid w:val="5CF96B2C"/>
    <w:rsid w:val="5D4303A1"/>
    <w:rsid w:val="5D5FC61B"/>
    <w:rsid w:val="5D65C493"/>
    <w:rsid w:val="5D81592E"/>
    <w:rsid w:val="5D82DCFC"/>
    <w:rsid w:val="5D879E70"/>
    <w:rsid w:val="5DC0F340"/>
    <w:rsid w:val="5DD44C2B"/>
    <w:rsid w:val="5DFD49F6"/>
    <w:rsid w:val="5E4F1E4D"/>
    <w:rsid w:val="5E8FBEFE"/>
    <w:rsid w:val="5EA5C084"/>
    <w:rsid w:val="5ECAB9AF"/>
    <w:rsid w:val="5F14832F"/>
    <w:rsid w:val="5F1F27F9"/>
    <w:rsid w:val="5F4C7029"/>
    <w:rsid w:val="5F5B800B"/>
    <w:rsid w:val="5F60BE40"/>
    <w:rsid w:val="5F617DCA"/>
    <w:rsid w:val="5F9B7943"/>
    <w:rsid w:val="5FA4354D"/>
    <w:rsid w:val="5FA5C5AA"/>
    <w:rsid w:val="5FCF104C"/>
    <w:rsid w:val="5FF17BA1"/>
    <w:rsid w:val="5FFCB999"/>
    <w:rsid w:val="6014D5A1"/>
    <w:rsid w:val="60408198"/>
    <w:rsid w:val="60AD87D3"/>
    <w:rsid w:val="60B7EAE1"/>
    <w:rsid w:val="60EFDD69"/>
    <w:rsid w:val="60F18BD9"/>
    <w:rsid w:val="6109B1F6"/>
    <w:rsid w:val="610FFC25"/>
    <w:rsid w:val="613CF50F"/>
    <w:rsid w:val="6162DBC3"/>
    <w:rsid w:val="617158AF"/>
    <w:rsid w:val="6186A791"/>
    <w:rsid w:val="619B1A17"/>
    <w:rsid w:val="61B4B8FA"/>
    <w:rsid w:val="61E19228"/>
    <w:rsid w:val="62291FFD"/>
    <w:rsid w:val="6275C1EB"/>
    <w:rsid w:val="6276B18C"/>
    <w:rsid w:val="62873BCE"/>
    <w:rsid w:val="62A4E962"/>
    <w:rsid w:val="62A68497"/>
    <w:rsid w:val="62CFF2D7"/>
    <w:rsid w:val="62DF4B69"/>
    <w:rsid w:val="62EA29BC"/>
    <w:rsid w:val="631D7FA8"/>
    <w:rsid w:val="6371B1E3"/>
    <w:rsid w:val="637B55CB"/>
    <w:rsid w:val="637D6087"/>
    <w:rsid w:val="63813ED9"/>
    <w:rsid w:val="63CA93D0"/>
    <w:rsid w:val="63D8F623"/>
    <w:rsid w:val="63DB7867"/>
    <w:rsid w:val="64080485"/>
    <w:rsid w:val="641B7503"/>
    <w:rsid w:val="643D4737"/>
    <w:rsid w:val="6453827D"/>
    <w:rsid w:val="64543C59"/>
    <w:rsid w:val="6479BB8D"/>
    <w:rsid w:val="647B1BCA"/>
    <w:rsid w:val="648285E4"/>
    <w:rsid w:val="6498DA2D"/>
    <w:rsid w:val="64B95009"/>
    <w:rsid w:val="64C49486"/>
    <w:rsid w:val="6513F2BB"/>
    <w:rsid w:val="65260772"/>
    <w:rsid w:val="653037D5"/>
    <w:rsid w:val="658D24F4"/>
    <w:rsid w:val="65DAA48E"/>
    <w:rsid w:val="65E4490A"/>
    <w:rsid w:val="65F22317"/>
    <w:rsid w:val="65F84B7A"/>
    <w:rsid w:val="6628E9C8"/>
    <w:rsid w:val="665E7A9A"/>
    <w:rsid w:val="667297ED"/>
    <w:rsid w:val="66B68DDC"/>
    <w:rsid w:val="66BCC260"/>
    <w:rsid w:val="66BE934D"/>
    <w:rsid w:val="66C23352"/>
    <w:rsid w:val="66D7D820"/>
    <w:rsid w:val="66F8A495"/>
    <w:rsid w:val="6702FE11"/>
    <w:rsid w:val="670A07F9"/>
    <w:rsid w:val="672231FB"/>
    <w:rsid w:val="67292305"/>
    <w:rsid w:val="67614842"/>
    <w:rsid w:val="6765CFE0"/>
    <w:rsid w:val="6770FA8F"/>
    <w:rsid w:val="67C952C6"/>
    <w:rsid w:val="67D14CDF"/>
    <w:rsid w:val="67EDE5DB"/>
    <w:rsid w:val="6806123B"/>
    <w:rsid w:val="6817D07A"/>
    <w:rsid w:val="6825D33E"/>
    <w:rsid w:val="684076DB"/>
    <w:rsid w:val="6862B780"/>
    <w:rsid w:val="688F5B7C"/>
    <w:rsid w:val="68B3CDC2"/>
    <w:rsid w:val="68B5831D"/>
    <w:rsid w:val="68C2FCC6"/>
    <w:rsid w:val="68D1AE7F"/>
    <w:rsid w:val="68F24000"/>
    <w:rsid w:val="69371A6E"/>
    <w:rsid w:val="694218C8"/>
    <w:rsid w:val="694E8CED"/>
    <w:rsid w:val="697D104C"/>
    <w:rsid w:val="69CA2E7E"/>
    <w:rsid w:val="69F038DE"/>
    <w:rsid w:val="6A2434C8"/>
    <w:rsid w:val="6A3AB5DF"/>
    <w:rsid w:val="6A874D77"/>
    <w:rsid w:val="6A907E27"/>
    <w:rsid w:val="6A986E1F"/>
    <w:rsid w:val="6AB6CBD0"/>
    <w:rsid w:val="6AFB4E4F"/>
    <w:rsid w:val="6B404B1D"/>
    <w:rsid w:val="6B42BBB7"/>
    <w:rsid w:val="6B9644D8"/>
    <w:rsid w:val="6B9F25E5"/>
    <w:rsid w:val="6BB30704"/>
    <w:rsid w:val="6BFD5AE8"/>
    <w:rsid w:val="6C2DB8F5"/>
    <w:rsid w:val="6C3933E3"/>
    <w:rsid w:val="6C643375"/>
    <w:rsid w:val="6C6B6131"/>
    <w:rsid w:val="6C6E3B3C"/>
    <w:rsid w:val="6C9402FC"/>
    <w:rsid w:val="6CBC0AE0"/>
    <w:rsid w:val="6CC7D6BB"/>
    <w:rsid w:val="6CF45061"/>
    <w:rsid w:val="6D176869"/>
    <w:rsid w:val="6D66FF6D"/>
    <w:rsid w:val="6D6BF00E"/>
    <w:rsid w:val="6D6C4401"/>
    <w:rsid w:val="6D6E77D0"/>
    <w:rsid w:val="6D7EA2FE"/>
    <w:rsid w:val="6D829082"/>
    <w:rsid w:val="6D9C5081"/>
    <w:rsid w:val="6DC9B9A6"/>
    <w:rsid w:val="6DF66C90"/>
    <w:rsid w:val="6DFD8976"/>
    <w:rsid w:val="6E123FB2"/>
    <w:rsid w:val="6E63CDFD"/>
    <w:rsid w:val="6E7F4ADC"/>
    <w:rsid w:val="6E843AB7"/>
    <w:rsid w:val="6EB824CB"/>
    <w:rsid w:val="6EC690EE"/>
    <w:rsid w:val="6ED6FBFD"/>
    <w:rsid w:val="6EE40D62"/>
    <w:rsid w:val="6F00BAF2"/>
    <w:rsid w:val="6F0DDF99"/>
    <w:rsid w:val="6F9453B6"/>
    <w:rsid w:val="6FAF9D88"/>
    <w:rsid w:val="6FD4F55E"/>
    <w:rsid w:val="6FF9B506"/>
    <w:rsid w:val="700BEE5D"/>
    <w:rsid w:val="702225AB"/>
    <w:rsid w:val="7055BA60"/>
    <w:rsid w:val="706DF304"/>
    <w:rsid w:val="707EF0B5"/>
    <w:rsid w:val="70946108"/>
    <w:rsid w:val="70BAEF71"/>
    <w:rsid w:val="70C50BC5"/>
    <w:rsid w:val="71572B17"/>
    <w:rsid w:val="7192F353"/>
    <w:rsid w:val="71AA7A1C"/>
    <w:rsid w:val="71B12805"/>
    <w:rsid w:val="71E3BA6C"/>
    <w:rsid w:val="7269DF0C"/>
    <w:rsid w:val="728BFF6B"/>
    <w:rsid w:val="72936CB9"/>
    <w:rsid w:val="72AB41E4"/>
    <w:rsid w:val="72E02D9F"/>
    <w:rsid w:val="7304A71E"/>
    <w:rsid w:val="733155C8"/>
    <w:rsid w:val="7332B255"/>
    <w:rsid w:val="733B49DF"/>
    <w:rsid w:val="734E5450"/>
    <w:rsid w:val="735309EA"/>
    <w:rsid w:val="7359C736"/>
    <w:rsid w:val="735C2E0C"/>
    <w:rsid w:val="739F68FE"/>
    <w:rsid w:val="73C43D59"/>
    <w:rsid w:val="73E070DC"/>
    <w:rsid w:val="745BB454"/>
    <w:rsid w:val="745D858F"/>
    <w:rsid w:val="7486824E"/>
    <w:rsid w:val="74A9F016"/>
    <w:rsid w:val="74CB69D8"/>
    <w:rsid w:val="74D6ACEA"/>
    <w:rsid w:val="74F200D1"/>
    <w:rsid w:val="74FE91F4"/>
    <w:rsid w:val="750CDFB5"/>
    <w:rsid w:val="750DF918"/>
    <w:rsid w:val="7510EE28"/>
    <w:rsid w:val="751B67A6"/>
    <w:rsid w:val="7555AEC8"/>
    <w:rsid w:val="756EEECC"/>
    <w:rsid w:val="75717FA0"/>
    <w:rsid w:val="7595F388"/>
    <w:rsid w:val="75A11CEA"/>
    <w:rsid w:val="75A7ED0C"/>
    <w:rsid w:val="75CCB656"/>
    <w:rsid w:val="7660681D"/>
    <w:rsid w:val="768DD132"/>
    <w:rsid w:val="769C1A03"/>
    <w:rsid w:val="76AF3AE7"/>
    <w:rsid w:val="76CFE259"/>
    <w:rsid w:val="76D87CD9"/>
    <w:rsid w:val="76E02C25"/>
    <w:rsid w:val="77074550"/>
    <w:rsid w:val="77240CAA"/>
    <w:rsid w:val="775581ED"/>
    <w:rsid w:val="775CEEC3"/>
    <w:rsid w:val="77688D20"/>
    <w:rsid w:val="779A78DC"/>
    <w:rsid w:val="779DAB9D"/>
    <w:rsid w:val="77FD581F"/>
    <w:rsid w:val="77FFAEAB"/>
    <w:rsid w:val="78079D0E"/>
    <w:rsid w:val="7828FBF9"/>
    <w:rsid w:val="788A3C96"/>
    <w:rsid w:val="78A1F5B5"/>
    <w:rsid w:val="78A792D8"/>
    <w:rsid w:val="78B0610A"/>
    <w:rsid w:val="78F2505B"/>
    <w:rsid w:val="79167490"/>
    <w:rsid w:val="794C8094"/>
    <w:rsid w:val="795C5653"/>
    <w:rsid w:val="7974BC3D"/>
    <w:rsid w:val="7988E32F"/>
    <w:rsid w:val="79A50BE8"/>
    <w:rsid w:val="79BC9036"/>
    <w:rsid w:val="79BDDE26"/>
    <w:rsid w:val="79EC188A"/>
    <w:rsid w:val="79ED2B4F"/>
    <w:rsid w:val="7A2A4EDB"/>
    <w:rsid w:val="7A3C94E2"/>
    <w:rsid w:val="7A5FBA0B"/>
    <w:rsid w:val="7A74F0F1"/>
    <w:rsid w:val="7A77B9F3"/>
    <w:rsid w:val="7A85EA09"/>
    <w:rsid w:val="7A9F2ED3"/>
    <w:rsid w:val="7ABA8CBF"/>
    <w:rsid w:val="7AE5D396"/>
    <w:rsid w:val="7B04AC9E"/>
    <w:rsid w:val="7B7C6FF8"/>
    <w:rsid w:val="7B9E180E"/>
    <w:rsid w:val="7BA21E44"/>
    <w:rsid w:val="7BCE034A"/>
    <w:rsid w:val="7BDBE1DD"/>
    <w:rsid w:val="7BF5242E"/>
    <w:rsid w:val="7BFF867B"/>
    <w:rsid w:val="7C7733D2"/>
    <w:rsid w:val="7C90AC38"/>
    <w:rsid w:val="7C9527D2"/>
    <w:rsid w:val="7CFDF988"/>
    <w:rsid w:val="7D24FCE0"/>
    <w:rsid w:val="7D3E253D"/>
    <w:rsid w:val="7D4FFA3D"/>
    <w:rsid w:val="7D5EC7A9"/>
    <w:rsid w:val="7D6EDDF8"/>
    <w:rsid w:val="7D87DD10"/>
    <w:rsid w:val="7D97B803"/>
    <w:rsid w:val="7DAD7E5A"/>
    <w:rsid w:val="7DC1A3C0"/>
    <w:rsid w:val="7DF26CBE"/>
    <w:rsid w:val="7E2C0800"/>
    <w:rsid w:val="7E78B281"/>
    <w:rsid w:val="7EB0E69F"/>
    <w:rsid w:val="7EB50F82"/>
    <w:rsid w:val="7F1E5F46"/>
    <w:rsid w:val="7F23E042"/>
    <w:rsid w:val="7F2BA9C5"/>
    <w:rsid w:val="7F332B2E"/>
    <w:rsid w:val="7F3D4C65"/>
    <w:rsid w:val="7F447AD2"/>
    <w:rsid w:val="7F812BB9"/>
    <w:rsid w:val="7F86E49C"/>
    <w:rsid w:val="7F8A05A2"/>
    <w:rsid w:val="7F908AC9"/>
    <w:rsid w:val="7F9DCCAF"/>
    <w:rsid w:val="7F9E5497"/>
    <w:rsid w:val="7FA4DDDE"/>
    <w:rsid w:val="7FB261B8"/>
    <w:rsid w:val="7FC7AF69"/>
    <w:rsid w:val="7FE47A3E"/>
    <w:rsid w:val="7FF854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0DC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F10"/>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765B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B05A7"/>
    <w:pPr>
      <w:keepNext/>
      <w:keepLines/>
      <w:spacing w:before="40"/>
      <w:outlineLvl w:val="1"/>
    </w:pPr>
    <w:rPr>
      <w:rFonts w:ascii="Georgia" w:eastAsiaTheme="majorEastAsia" w:hAnsi="Georgia" w:cstheme="majorBidi"/>
      <w:color w:val="44546A" w:themeColor="text2"/>
      <w:szCs w:val="26"/>
    </w:rPr>
  </w:style>
  <w:style w:type="paragraph" w:styleId="Heading3">
    <w:name w:val="heading 3"/>
    <w:basedOn w:val="Normal"/>
    <w:next w:val="Normal"/>
    <w:link w:val="Heading3Char"/>
    <w:uiPriority w:val="9"/>
    <w:semiHidden/>
    <w:unhideWhenUsed/>
    <w:qFormat/>
    <w:rsid w:val="00F778A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1FB5"/>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7F1FB5"/>
  </w:style>
  <w:style w:type="paragraph" w:styleId="Footer">
    <w:name w:val="footer"/>
    <w:basedOn w:val="Normal"/>
    <w:link w:val="FooterChar"/>
    <w:uiPriority w:val="99"/>
    <w:unhideWhenUsed/>
    <w:rsid w:val="007F1FB5"/>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7F1FB5"/>
  </w:style>
  <w:style w:type="paragraph" w:styleId="NoSpacing">
    <w:name w:val="No Spacing"/>
    <w:uiPriority w:val="1"/>
    <w:qFormat/>
    <w:rsid w:val="006D554C"/>
    <w:pPr>
      <w:spacing w:after="0" w:line="240" w:lineRule="auto"/>
    </w:pPr>
  </w:style>
  <w:style w:type="paragraph" w:styleId="ListParagraph">
    <w:name w:val="List Paragraph"/>
    <w:basedOn w:val="Normal"/>
    <w:uiPriority w:val="34"/>
    <w:qFormat/>
    <w:rsid w:val="006D554C"/>
    <w:pPr>
      <w:spacing w:after="160" w:line="259" w:lineRule="auto"/>
      <w:ind w:left="720"/>
      <w:contextualSpacing/>
    </w:pPr>
    <w:rPr>
      <w:rFonts w:asciiTheme="minorHAnsi" w:hAnsiTheme="minorHAnsi" w:cstheme="minorBidi"/>
      <w:lang w:eastAsia="en-US"/>
    </w:rPr>
  </w:style>
  <w:style w:type="character" w:styleId="Hyperlink">
    <w:name w:val="Hyperlink"/>
    <w:basedOn w:val="DefaultParagraphFont"/>
    <w:uiPriority w:val="99"/>
    <w:unhideWhenUsed/>
    <w:rsid w:val="00C34CD4"/>
    <w:rPr>
      <w:color w:val="0563C1" w:themeColor="hyperlink"/>
      <w:u w:val="single"/>
    </w:rPr>
  </w:style>
  <w:style w:type="character" w:styleId="Mention">
    <w:name w:val="Mention"/>
    <w:basedOn w:val="DefaultParagraphFont"/>
    <w:uiPriority w:val="99"/>
    <w:semiHidden/>
    <w:unhideWhenUsed/>
    <w:rsid w:val="00C34CD4"/>
    <w:rPr>
      <w:color w:val="2B579A"/>
      <w:shd w:val="clear" w:color="auto" w:fill="E6E6E6"/>
    </w:rPr>
  </w:style>
  <w:style w:type="paragraph" w:styleId="NormalWeb">
    <w:name w:val="Normal (Web)"/>
    <w:basedOn w:val="Normal"/>
    <w:uiPriority w:val="99"/>
    <w:semiHidden/>
    <w:unhideWhenUsed/>
    <w:rsid w:val="00822AC0"/>
    <w:rPr>
      <w:rFonts w:ascii="Times New Roman" w:hAnsi="Times New Roman" w:cs="Times New Roman"/>
      <w:sz w:val="24"/>
      <w:szCs w:val="24"/>
    </w:rPr>
  </w:style>
  <w:style w:type="paragraph" w:styleId="Caption">
    <w:name w:val="caption"/>
    <w:basedOn w:val="Normal"/>
    <w:next w:val="Normal"/>
    <w:uiPriority w:val="35"/>
    <w:unhideWhenUsed/>
    <w:qFormat/>
    <w:rsid w:val="000D5A1D"/>
    <w:pPr>
      <w:spacing w:after="200"/>
    </w:pPr>
    <w:rPr>
      <w:rFonts w:asciiTheme="minorHAnsi" w:hAnsiTheme="minorHAnsi" w:cstheme="minorBidi"/>
      <w:i/>
      <w:iCs/>
      <w:color w:val="44546A" w:themeColor="text2"/>
      <w:sz w:val="18"/>
      <w:szCs w:val="18"/>
      <w:lang w:eastAsia="en-US"/>
    </w:rPr>
  </w:style>
  <w:style w:type="paragraph" w:styleId="FootnoteText">
    <w:name w:val="footnote text"/>
    <w:basedOn w:val="Normal"/>
    <w:link w:val="FootnoteTextChar"/>
    <w:uiPriority w:val="99"/>
    <w:semiHidden/>
    <w:unhideWhenUsed/>
    <w:rsid w:val="000855E0"/>
    <w:rPr>
      <w:rFonts w:ascii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855E0"/>
    <w:rPr>
      <w:sz w:val="20"/>
      <w:szCs w:val="20"/>
    </w:rPr>
  </w:style>
  <w:style w:type="character" w:styleId="FootnoteReference">
    <w:name w:val="footnote reference"/>
    <w:basedOn w:val="DefaultParagraphFont"/>
    <w:uiPriority w:val="99"/>
    <w:semiHidden/>
    <w:unhideWhenUsed/>
    <w:rsid w:val="000855E0"/>
    <w:rPr>
      <w:vertAlign w:val="superscript"/>
    </w:rPr>
  </w:style>
  <w:style w:type="character" w:styleId="UnresolvedMention">
    <w:name w:val="Unresolved Mention"/>
    <w:basedOn w:val="DefaultParagraphFont"/>
    <w:uiPriority w:val="99"/>
    <w:semiHidden/>
    <w:unhideWhenUsed/>
    <w:rsid w:val="000855E0"/>
    <w:rPr>
      <w:color w:val="808080"/>
      <w:shd w:val="clear" w:color="auto" w:fill="E6E6E6"/>
    </w:rPr>
  </w:style>
  <w:style w:type="character" w:styleId="Strong">
    <w:name w:val="Strong"/>
    <w:basedOn w:val="DefaultParagraphFont"/>
    <w:uiPriority w:val="22"/>
    <w:qFormat/>
    <w:rsid w:val="00D10BE8"/>
    <w:rPr>
      <w:b/>
      <w:bCs/>
    </w:rPr>
  </w:style>
  <w:style w:type="character" w:styleId="FollowedHyperlink">
    <w:name w:val="FollowedHyperlink"/>
    <w:basedOn w:val="DefaultParagraphFont"/>
    <w:uiPriority w:val="99"/>
    <w:semiHidden/>
    <w:unhideWhenUsed/>
    <w:rsid w:val="002C4078"/>
    <w:rPr>
      <w:color w:val="954F72" w:themeColor="followedHyperlink"/>
      <w:u w:val="single"/>
    </w:rPr>
  </w:style>
  <w:style w:type="character" w:customStyle="1" w:styleId="Heading2Char">
    <w:name w:val="Heading 2 Char"/>
    <w:basedOn w:val="DefaultParagraphFont"/>
    <w:link w:val="Heading2"/>
    <w:uiPriority w:val="9"/>
    <w:rsid w:val="008B05A7"/>
    <w:rPr>
      <w:rFonts w:ascii="Georgia" w:eastAsiaTheme="majorEastAsia" w:hAnsi="Georgia" w:cstheme="majorBidi"/>
      <w:color w:val="44546A" w:themeColor="text2"/>
      <w:szCs w:val="26"/>
      <w:lang w:eastAsia="en-GB"/>
    </w:rPr>
  </w:style>
  <w:style w:type="character" w:customStyle="1" w:styleId="Heading1Char">
    <w:name w:val="Heading 1 Char"/>
    <w:basedOn w:val="DefaultParagraphFont"/>
    <w:link w:val="Heading1"/>
    <w:uiPriority w:val="9"/>
    <w:rsid w:val="00765B40"/>
    <w:rPr>
      <w:rFonts w:asciiTheme="majorHAnsi" w:eastAsiaTheme="majorEastAsia" w:hAnsiTheme="majorHAnsi" w:cstheme="majorBidi"/>
      <w:color w:val="2E74B5" w:themeColor="accent1" w:themeShade="BF"/>
      <w:sz w:val="32"/>
      <w:szCs w:val="32"/>
      <w:lang w:eastAsia="en-GB"/>
    </w:rPr>
  </w:style>
  <w:style w:type="character" w:styleId="CommentReference">
    <w:name w:val="annotation reference"/>
    <w:basedOn w:val="DefaultParagraphFont"/>
    <w:uiPriority w:val="99"/>
    <w:semiHidden/>
    <w:unhideWhenUsed/>
    <w:rsid w:val="00E13BB4"/>
    <w:rPr>
      <w:sz w:val="16"/>
      <w:szCs w:val="16"/>
    </w:rPr>
  </w:style>
  <w:style w:type="paragraph" w:styleId="CommentText">
    <w:name w:val="annotation text"/>
    <w:basedOn w:val="Normal"/>
    <w:link w:val="CommentTextChar"/>
    <w:uiPriority w:val="99"/>
    <w:unhideWhenUsed/>
    <w:rsid w:val="00E13BB4"/>
    <w:rPr>
      <w:sz w:val="20"/>
      <w:szCs w:val="20"/>
    </w:rPr>
  </w:style>
  <w:style w:type="character" w:customStyle="1" w:styleId="CommentTextChar">
    <w:name w:val="Comment Text Char"/>
    <w:basedOn w:val="DefaultParagraphFont"/>
    <w:link w:val="CommentText"/>
    <w:uiPriority w:val="99"/>
    <w:rsid w:val="00E13BB4"/>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E13BB4"/>
    <w:rPr>
      <w:b/>
      <w:bCs/>
    </w:rPr>
  </w:style>
  <w:style w:type="character" w:customStyle="1" w:styleId="CommentSubjectChar">
    <w:name w:val="Comment Subject Char"/>
    <w:basedOn w:val="CommentTextChar"/>
    <w:link w:val="CommentSubject"/>
    <w:uiPriority w:val="99"/>
    <w:semiHidden/>
    <w:rsid w:val="00E13BB4"/>
    <w:rPr>
      <w:rFonts w:ascii="Calibri" w:hAnsi="Calibri" w:cs="Calibri"/>
      <w:b/>
      <w:bCs/>
      <w:sz w:val="20"/>
      <w:szCs w:val="20"/>
      <w:lang w:eastAsia="en-GB"/>
    </w:rPr>
  </w:style>
  <w:style w:type="paragraph" w:styleId="BalloonText">
    <w:name w:val="Balloon Text"/>
    <w:basedOn w:val="Normal"/>
    <w:link w:val="BalloonTextChar"/>
    <w:uiPriority w:val="99"/>
    <w:semiHidden/>
    <w:unhideWhenUsed/>
    <w:rsid w:val="00E13B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BB4"/>
    <w:rPr>
      <w:rFonts w:ascii="Segoe UI" w:hAnsi="Segoe UI" w:cs="Segoe UI"/>
      <w:sz w:val="18"/>
      <w:szCs w:val="18"/>
      <w:lang w:eastAsia="en-GB"/>
    </w:rPr>
  </w:style>
  <w:style w:type="paragraph" w:styleId="EndnoteText">
    <w:name w:val="endnote text"/>
    <w:basedOn w:val="Normal"/>
    <w:link w:val="EndnoteTextChar"/>
    <w:uiPriority w:val="99"/>
    <w:semiHidden/>
    <w:unhideWhenUsed/>
    <w:rsid w:val="002B6B76"/>
    <w:rPr>
      <w:sz w:val="20"/>
      <w:szCs w:val="20"/>
    </w:rPr>
  </w:style>
  <w:style w:type="character" w:customStyle="1" w:styleId="EndnoteTextChar">
    <w:name w:val="Endnote Text Char"/>
    <w:basedOn w:val="DefaultParagraphFont"/>
    <w:link w:val="EndnoteText"/>
    <w:uiPriority w:val="99"/>
    <w:semiHidden/>
    <w:rsid w:val="002B6B76"/>
    <w:rPr>
      <w:rFonts w:ascii="Calibri" w:hAnsi="Calibri" w:cs="Calibri"/>
      <w:sz w:val="20"/>
      <w:szCs w:val="20"/>
      <w:lang w:eastAsia="en-GB"/>
    </w:rPr>
  </w:style>
  <w:style w:type="character" w:styleId="EndnoteReference">
    <w:name w:val="endnote reference"/>
    <w:basedOn w:val="DefaultParagraphFont"/>
    <w:uiPriority w:val="99"/>
    <w:semiHidden/>
    <w:unhideWhenUsed/>
    <w:rsid w:val="002B6B76"/>
    <w:rPr>
      <w:vertAlign w:val="superscript"/>
    </w:rPr>
  </w:style>
  <w:style w:type="paragraph" w:styleId="Revision">
    <w:name w:val="Revision"/>
    <w:hidden/>
    <w:uiPriority w:val="99"/>
    <w:semiHidden/>
    <w:rsid w:val="000C4BF3"/>
    <w:pPr>
      <w:spacing w:after="0" w:line="240" w:lineRule="auto"/>
    </w:pPr>
    <w:rPr>
      <w:rFonts w:ascii="Calibri" w:hAnsi="Calibri" w:cs="Calibri"/>
      <w:lang w:eastAsia="en-GB"/>
    </w:rPr>
  </w:style>
  <w:style w:type="character" w:customStyle="1" w:styleId="normaltextrun">
    <w:name w:val="normaltextrun"/>
    <w:basedOn w:val="DefaultParagraphFont"/>
    <w:rsid w:val="00D4464D"/>
  </w:style>
  <w:style w:type="paragraph" w:customStyle="1" w:styleId="paragraph">
    <w:name w:val="paragraph"/>
    <w:basedOn w:val="Normal"/>
    <w:rsid w:val="00807E4B"/>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07E4B"/>
  </w:style>
  <w:style w:type="character" w:customStyle="1" w:styleId="tabchar">
    <w:name w:val="tabchar"/>
    <w:basedOn w:val="DefaultParagraphFont"/>
    <w:rsid w:val="00807E4B"/>
  </w:style>
  <w:style w:type="character" w:customStyle="1" w:styleId="cf01">
    <w:name w:val="cf01"/>
    <w:basedOn w:val="DefaultParagraphFont"/>
    <w:rsid w:val="00BE660F"/>
    <w:rPr>
      <w:rFonts w:ascii="Segoe UI" w:hAnsi="Segoe UI" w:cs="Segoe UI" w:hint="default"/>
      <w:sz w:val="18"/>
      <w:szCs w:val="18"/>
    </w:rPr>
  </w:style>
  <w:style w:type="table" w:styleId="TableGrid">
    <w:name w:val="Table Grid"/>
    <w:basedOn w:val="TableNormal"/>
    <w:uiPriority w:val="39"/>
    <w:rsid w:val="00DF40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27D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F778A4"/>
    <w:rPr>
      <w:rFonts w:asciiTheme="majorHAnsi" w:eastAsiaTheme="majorEastAsia" w:hAnsiTheme="majorHAnsi" w:cstheme="majorBidi"/>
      <w:color w:val="1F4D78" w:themeColor="accent1" w:themeShade="7F"/>
      <w:sz w:val="24"/>
      <w:szCs w:val="24"/>
      <w:lang w:eastAsia="en-GB"/>
    </w:rPr>
  </w:style>
  <w:style w:type="paragraph" w:customStyle="1" w:styleId="pf0">
    <w:name w:val="pf0"/>
    <w:basedOn w:val="Normal"/>
    <w:rsid w:val="00BC2206"/>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116548">
      <w:bodyDiv w:val="1"/>
      <w:marLeft w:val="0"/>
      <w:marRight w:val="0"/>
      <w:marTop w:val="0"/>
      <w:marBottom w:val="0"/>
      <w:divBdr>
        <w:top w:val="none" w:sz="0" w:space="0" w:color="auto"/>
        <w:left w:val="none" w:sz="0" w:space="0" w:color="auto"/>
        <w:bottom w:val="none" w:sz="0" w:space="0" w:color="auto"/>
        <w:right w:val="none" w:sz="0" w:space="0" w:color="auto"/>
      </w:divBdr>
    </w:div>
    <w:div w:id="263464740">
      <w:bodyDiv w:val="1"/>
      <w:marLeft w:val="0"/>
      <w:marRight w:val="0"/>
      <w:marTop w:val="0"/>
      <w:marBottom w:val="0"/>
      <w:divBdr>
        <w:top w:val="none" w:sz="0" w:space="0" w:color="auto"/>
        <w:left w:val="none" w:sz="0" w:space="0" w:color="auto"/>
        <w:bottom w:val="none" w:sz="0" w:space="0" w:color="auto"/>
        <w:right w:val="none" w:sz="0" w:space="0" w:color="auto"/>
      </w:divBdr>
    </w:div>
    <w:div w:id="271321348">
      <w:bodyDiv w:val="1"/>
      <w:marLeft w:val="0"/>
      <w:marRight w:val="0"/>
      <w:marTop w:val="0"/>
      <w:marBottom w:val="0"/>
      <w:divBdr>
        <w:top w:val="none" w:sz="0" w:space="0" w:color="auto"/>
        <w:left w:val="none" w:sz="0" w:space="0" w:color="auto"/>
        <w:bottom w:val="none" w:sz="0" w:space="0" w:color="auto"/>
        <w:right w:val="none" w:sz="0" w:space="0" w:color="auto"/>
      </w:divBdr>
    </w:div>
    <w:div w:id="331832026">
      <w:bodyDiv w:val="1"/>
      <w:marLeft w:val="0"/>
      <w:marRight w:val="0"/>
      <w:marTop w:val="0"/>
      <w:marBottom w:val="0"/>
      <w:divBdr>
        <w:top w:val="none" w:sz="0" w:space="0" w:color="auto"/>
        <w:left w:val="none" w:sz="0" w:space="0" w:color="auto"/>
        <w:bottom w:val="none" w:sz="0" w:space="0" w:color="auto"/>
        <w:right w:val="none" w:sz="0" w:space="0" w:color="auto"/>
      </w:divBdr>
    </w:div>
    <w:div w:id="420756361">
      <w:bodyDiv w:val="1"/>
      <w:marLeft w:val="0"/>
      <w:marRight w:val="0"/>
      <w:marTop w:val="0"/>
      <w:marBottom w:val="0"/>
      <w:divBdr>
        <w:top w:val="none" w:sz="0" w:space="0" w:color="auto"/>
        <w:left w:val="none" w:sz="0" w:space="0" w:color="auto"/>
        <w:bottom w:val="none" w:sz="0" w:space="0" w:color="auto"/>
        <w:right w:val="none" w:sz="0" w:space="0" w:color="auto"/>
      </w:divBdr>
    </w:div>
    <w:div w:id="422141776">
      <w:bodyDiv w:val="1"/>
      <w:marLeft w:val="0"/>
      <w:marRight w:val="0"/>
      <w:marTop w:val="0"/>
      <w:marBottom w:val="0"/>
      <w:divBdr>
        <w:top w:val="none" w:sz="0" w:space="0" w:color="auto"/>
        <w:left w:val="none" w:sz="0" w:space="0" w:color="auto"/>
        <w:bottom w:val="none" w:sz="0" w:space="0" w:color="auto"/>
        <w:right w:val="none" w:sz="0" w:space="0" w:color="auto"/>
      </w:divBdr>
    </w:div>
    <w:div w:id="451897198">
      <w:bodyDiv w:val="1"/>
      <w:marLeft w:val="0"/>
      <w:marRight w:val="0"/>
      <w:marTop w:val="0"/>
      <w:marBottom w:val="0"/>
      <w:divBdr>
        <w:top w:val="none" w:sz="0" w:space="0" w:color="auto"/>
        <w:left w:val="none" w:sz="0" w:space="0" w:color="auto"/>
        <w:bottom w:val="none" w:sz="0" w:space="0" w:color="auto"/>
        <w:right w:val="none" w:sz="0" w:space="0" w:color="auto"/>
      </w:divBdr>
    </w:div>
    <w:div w:id="452943089">
      <w:bodyDiv w:val="1"/>
      <w:marLeft w:val="0"/>
      <w:marRight w:val="0"/>
      <w:marTop w:val="0"/>
      <w:marBottom w:val="0"/>
      <w:divBdr>
        <w:top w:val="none" w:sz="0" w:space="0" w:color="auto"/>
        <w:left w:val="none" w:sz="0" w:space="0" w:color="auto"/>
        <w:bottom w:val="none" w:sz="0" w:space="0" w:color="auto"/>
        <w:right w:val="none" w:sz="0" w:space="0" w:color="auto"/>
      </w:divBdr>
    </w:div>
    <w:div w:id="474373953">
      <w:bodyDiv w:val="1"/>
      <w:marLeft w:val="0"/>
      <w:marRight w:val="0"/>
      <w:marTop w:val="0"/>
      <w:marBottom w:val="0"/>
      <w:divBdr>
        <w:top w:val="none" w:sz="0" w:space="0" w:color="auto"/>
        <w:left w:val="none" w:sz="0" w:space="0" w:color="auto"/>
        <w:bottom w:val="none" w:sz="0" w:space="0" w:color="auto"/>
        <w:right w:val="none" w:sz="0" w:space="0" w:color="auto"/>
      </w:divBdr>
      <w:divsChild>
        <w:div w:id="1690645732">
          <w:marLeft w:val="0"/>
          <w:marRight w:val="0"/>
          <w:marTop w:val="0"/>
          <w:marBottom w:val="0"/>
          <w:divBdr>
            <w:top w:val="single" w:sz="6" w:space="0" w:color="DBDBDB"/>
            <w:left w:val="single" w:sz="6" w:space="0" w:color="DBDBDB"/>
            <w:bottom w:val="single" w:sz="6" w:space="0" w:color="DBDBDB"/>
            <w:right w:val="single" w:sz="6" w:space="0" w:color="DBDBDB"/>
          </w:divBdr>
          <w:divsChild>
            <w:div w:id="1684549701">
              <w:marLeft w:val="0"/>
              <w:marRight w:val="0"/>
              <w:marTop w:val="0"/>
              <w:marBottom w:val="0"/>
              <w:divBdr>
                <w:top w:val="none" w:sz="0" w:space="0" w:color="auto"/>
                <w:left w:val="none" w:sz="0" w:space="0" w:color="auto"/>
                <w:bottom w:val="none" w:sz="0" w:space="0" w:color="auto"/>
                <w:right w:val="none" w:sz="0" w:space="0" w:color="auto"/>
              </w:divBdr>
              <w:divsChild>
                <w:div w:id="1394085942">
                  <w:marLeft w:val="0"/>
                  <w:marRight w:val="0"/>
                  <w:marTop w:val="0"/>
                  <w:marBottom w:val="0"/>
                  <w:divBdr>
                    <w:top w:val="none" w:sz="0" w:space="0" w:color="auto"/>
                    <w:left w:val="none" w:sz="0" w:space="0" w:color="auto"/>
                    <w:bottom w:val="none" w:sz="0" w:space="0" w:color="auto"/>
                    <w:right w:val="none" w:sz="0" w:space="0" w:color="auto"/>
                  </w:divBdr>
                  <w:divsChild>
                    <w:div w:id="16464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761849">
      <w:bodyDiv w:val="1"/>
      <w:marLeft w:val="0"/>
      <w:marRight w:val="0"/>
      <w:marTop w:val="0"/>
      <w:marBottom w:val="0"/>
      <w:divBdr>
        <w:top w:val="none" w:sz="0" w:space="0" w:color="auto"/>
        <w:left w:val="none" w:sz="0" w:space="0" w:color="auto"/>
        <w:bottom w:val="none" w:sz="0" w:space="0" w:color="auto"/>
        <w:right w:val="none" w:sz="0" w:space="0" w:color="auto"/>
      </w:divBdr>
      <w:divsChild>
        <w:div w:id="270741834">
          <w:marLeft w:val="0"/>
          <w:marRight w:val="0"/>
          <w:marTop w:val="0"/>
          <w:marBottom w:val="0"/>
          <w:divBdr>
            <w:top w:val="none" w:sz="0" w:space="0" w:color="auto"/>
            <w:left w:val="none" w:sz="0" w:space="0" w:color="auto"/>
            <w:bottom w:val="none" w:sz="0" w:space="0" w:color="auto"/>
            <w:right w:val="none" w:sz="0" w:space="0" w:color="auto"/>
          </w:divBdr>
        </w:div>
        <w:div w:id="2095281625">
          <w:marLeft w:val="0"/>
          <w:marRight w:val="0"/>
          <w:marTop w:val="0"/>
          <w:marBottom w:val="0"/>
          <w:divBdr>
            <w:top w:val="none" w:sz="0" w:space="0" w:color="auto"/>
            <w:left w:val="none" w:sz="0" w:space="0" w:color="auto"/>
            <w:bottom w:val="none" w:sz="0" w:space="0" w:color="auto"/>
            <w:right w:val="none" w:sz="0" w:space="0" w:color="auto"/>
          </w:divBdr>
        </w:div>
        <w:div w:id="1076174775">
          <w:marLeft w:val="0"/>
          <w:marRight w:val="0"/>
          <w:marTop w:val="0"/>
          <w:marBottom w:val="0"/>
          <w:divBdr>
            <w:top w:val="none" w:sz="0" w:space="0" w:color="auto"/>
            <w:left w:val="none" w:sz="0" w:space="0" w:color="auto"/>
            <w:bottom w:val="none" w:sz="0" w:space="0" w:color="auto"/>
            <w:right w:val="none" w:sz="0" w:space="0" w:color="auto"/>
          </w:divBdr>
        </w:div>
        <w:div w:id="1023945551">
          <w:marLeft w:val="0"/>
          <w:marRight w:val="0"/>
          <w:marTop w:val="0"/>
          <w:marBottom w:val="0"/>
          <w:divBdr>
            <w:top w:val="none" w:sz="0" w:space="0" w:color="auto"/>
            <w:left w:val="none" w:sz="0" w:space="0" w:color="auto"/>
            <w:bottom w:val="none" w:sz="0" w:space="0" w:color="auto"/>
            <w:right w:val="none" w:sz="0" w:space="0" w:color="auto"/>
          </w:divBdr>
        </w:div>
        <w:div w:id="391926697">
          <w:marLeft w:val="0"/>
          <w:marRight w:val="0"/>
          <w:marTop w:val="0"/>
          <w:marBottom w:val="0"/>
          <w:divBdr>
            <w:top w:val="none" w:sz="0" w:space="0" w:color="auto"/>
            <w:left w:val="none" w:sz="0" w:space="0" w:color="auto"/>
            <w:bottom w:val="none" w:sz="0" w:space="0" w:color="auto"/>
            <w:right w:val="none" w:sz="0" w:space="0" w:color="auto"/>
          </w:divBdr>
        </w:div>
        <w:div w:id="324745419">
          <w:marLeft w:val="0"/>
          <w:marRight w:val="0"/>
          <w:marTop w:val="0"/>
          <w:marBottom w:val="0"/>
          <w:divBdr>
            <w:top w:val="none" w:sz="0" w:space="0" w:color="auto"/>
            <w:left w:val="none" w:sz="0" w:space="0" w:color="auto"/>
            <w:bottom w:val="none" w:sz="0" w:space="0" w:color="auto"/>
            <w:right w:val="none" w:sz="0" w:space="0" w:color="auto"/>
          </w:divBdr>
        </w:div>
        <w:div w:id="1274938360">
          <w:marLeft w:val="0"/>
          <w:marRight w:val="0"/>
          <w:marTop w:val="0"/>
          <w:marBottom w:val="0"/>
          <w:divBdr>
            <w:top w:val="none" w:sz="0" w:space="0" w:color="auto"/>
            <w:left w:val="none" w:sz="0" w:space="0" w:color="auto"/>
            <w:bottom w:val="none" w:sz="0" w:space="0" w:color="auto"/>
            <w:right w:val="none" w:sz="0" w:space="0" w:color="auto"/>
          </w:divBdr>
        </w:div>
        <w:div w:id="1240561665">
          <w:marLeft w:val="0"/>
          <w:marRight w:val="0"/>
          <w:marTop w:val="0"/>
          <w:marBottom w:val="0"/>
          <w:divBdr>
            <w:top w:val="none" w:sz="0" w:space="0" w:color="auto"/>
            <w:left w:val="none" w:sz="0" w:space="0" w:color="auto"/>
            <w:bottom w:val="none" w:sz="0" w:space="0" w:color="auto"/>
            <w:right w:val="none" w:sz="0" w:space="0" w:color="auto"/>
          </w:divBdr>
        </w:div>
        <w:div w:id="1499077905">
          <w:marLeft w:val="0"/>
          <w:marRight w:val="0"/>
          <w:marTop w:val="0"/>
          <w:marBottom w:val="0"/>
          <w:divBdr>
            <w:top w:val="none" w:sz="0" w:space="0" w:color="auto"/>
            <w:left w:val="none" w:sz="0" w:space="0" w:color="auto"/>
            <w:bottom w:val="none" w:sz="0" w:space="0" w:color="auto"/>
            <w:right w:val="none" w:sz="0" w:space="0" w:color="auto"/>
          </w:divBdr>
        </w:div>
        <w:div w:id="603389970">
          <w:marLeft w:val="0"/>
          <w:marRight w:val="0"/>
          <w:marTop w:val="0"/>
          <w:marBottom w:val="0"/>
          <w:divBdr>
            <w:top w:val="none" w:sz="0" w:space="0" w:color="auto"/>
            <w:left w:val="none" w:sz="0" w:space="0" w:color="auto"/>
            <w:bottom w:val="none" w:sz="0" w:space="0" w:color="auto"/>
            <w:right w:val="none" w:sz="0" w:space="0" w:color="auto"/>
          </w:divBdr>
        </w:div>
        <w:div w:id="1130898053">
          <w:marLeft w:val="0"/>
          <w:marRight w:val="0"/>
          <w:marTop w:val="0"/>
          <w:marBottom w:val="0"/>
          <w:divBdr>
            <w:top w:val="none" w:sz="0" w:space="0" w:color="auto"/>
            <w:left w:val="none" w:sz="0" w:space="0" w:color="auto"/>
            <w:bottom w:val="none" w:sz="0" w:space="0" w:color="auto"/>
            <w:right w:val="none" w:sz="0" w:space="0" w:color="auto"/>
          </w:divBdr>
        </w:div>
        <w:div w:id="1639342319">
          <w:marLeft w:val="0"/>
          <w:marRight w:val="0"/>
          <w:marTop w:val="0"/>
          <w:marBottom w:val="0"/>
          <w:divBdr>
            <w:top w:val="none" w:sz="0" w:space="0" w:color="auto"/>
            <w:left w:val="none" w:sz="0" w:space="0" w:color="auto"/>
            <w:bottom w:val="none" w:sz="0" w:space="0" w:color="auto"/>
            <w:right w:val="none" w:sz="0" w:space="0" w:color="auto"/>
          </w:divBdr>
        </w:div>
        <w:div w:id="1469860707">
          <w:marLeft w:val="0"/>
          <w:marRight w:val="0"/>
          <w:marTop w:val="0"/>
          <w:marBottom w:val="0"/>
          <w:divBdr>
            <w:top w:val="none" w:sz="0" w:space="0" w:color="auto"/>
            <w:left w:val="none" w:sz="0" w:space="0" w:color="auto"/>
            <w:bottom w:val="none" w:sz="0" w:space="0" w:color="auto"/>
            <w:right w:val="none" w:sz="0" w:space="0" w:color="auto"/>
          </w:divBdr>
        </w:div>
        <w:div w:id="791747130">
          <w:marLeft w:val="0"/>
          <w:marRight w:val="0"/>
          <w:marTop w:val="0"/>
          <w:marBottom w:val="0"/>
          <w:divBdr>
            <w:top w:val="none" w:sz="0" w:space="0" w:color="auto"/>
            <w:left w:val="none" w:sz="0" w:space="0" w:color="auto"/>
            <w:bottom w:val="none" w:sz="0" w:space="0" w:color="auto"/>
            <w:right w:val="none" w:sz="0" w:space="0" w:color="auto"/>
          </w:divBdr>
        </w:div>
        <w:div w:id="563564572">
          <w:marLeft w:val="0"/>
          <w:marRight w:val="0"/>
          <w:marTop w:val="0"/>
          <w:marBottom w:val="0"/>
          <w:divBdr>
            <w:top w:val="none" w:sz="0" w:space="0" w:color="auto"/>
            <w:left w:val="none" w:sz="0" w:space="0" w:color="auto"/>
            <w:bottom w:val="none" w:sz="0" w:space="0" w:color="auto"/>
            <w:right w:val="none" w:sz="0" w:space="0" w:color="auto"/>
          </w:divBdr>
        </w:div>
        <w:div w:id="1797992860">
          <w:marLeft w:val="0"/>
          <w:marRight w:val="0"/>
          <w:marTop w:val="0"/>
          <w:marBottom w:val="0"/>
          <w:divBdr>
            <w:top w:val="none" w:sz="0" w:space="0" w:color="auto"/>
            <w:left w:val="none" w:sz="0" w:space="0" w:color="auto"/>
            <w:bottom w:val="none" w:sz="0" w:space="0" w:color="auto"/>
            <w:right w:val="none" w:sz="0" w:space="0" w:color="auto"/>
          </w:divBdr>
        </w:div>
        <w:div w:id="922764214">
          <w:marLeft w:val="0"/>
          <w:marRight w:val="0"/>
          <w:marTop w:val="0"/>
          <w:marBottom w:val="0"/>
          <w:divBdr>
            <w:top w:val="none" w:sz="0" w:space="0" w:color="auto"/>
            <w:left w:val="none" w:sz="0" w:space="0" w:color="auto"/>
            <w:bottom w:val="none" w:sz="0" w:space="0" w:color="auto"/>
            <w:right w:val="none" w:sz="0" w:space="0" w:color="auto"/>
          </w:divBdr>
        </w:div>
        <w:div w:id="877546559">
          <w:marLeft w:val="0"/>
          <w:marRight w:val="0"/>
          <w:marTop w:val="0"/>
          <w:marBottom w:val="0"/>
          <w:divBdr>
            <w:top w:val="none" w:sz="0" w:space="0" w:color="auto"/>
            <w:left w:val="none" w:sz="0" w:space="0" w:color="auto"/>
            <w:bottom w:val="none" w:sz="0" w:space="0" w:color="auto"/>
            <w:right w:val="none" w:sz="0" w:space="0" w:color="auto"/>
          </w:divBdr>
        </w:div>
        <w:div w:id="1039280218">
          <w:marLeft w:val="0"/>
          <w:marRight w:val="0"/>
          <w:marTop w:val="0"/>
          <w:marBottom w:val="0"/>
          <w:divBdr>
            <w:top w:val="none" w:sz="0" w:space="0" w:color="auto"/>
            <w:left w:val="none" w:sz="0" w:space="0" w:color="auto"/>
            <w:bottom w:val="none" w:sz="0" w:space="0" w:color="auto"/>
            <w:right w:val="none" w:sz="0" w:space="0" w:color="auto"/>
          </w:divBdr>
        </w:div>
        <w:div w:id="467020111">
          <w:marLeft w:val="0"/>
          <w:marRight w:val="0"/>
          <w:marTop w:val="0"/>
          <w:marBottom w:val="0"/>
          <w:divBdr>
            <w:top w:val="none" w:sz="0" w:space="0" w:color="auto"/>
            <w:left w:val="none" w:sz="0" w:space="0" w:color="auto"/>
            <w:bottom w:val="none" w:sz="0" w:space="0" w:color="auto"/>
            <w:right w:val="none" w:sz="0" w:space="0" w:color="auto"/>
          </w:divBdr>
        </w:div>
        <w:div w:id="1478768274">
          <w:marLeft w:val="0"/>
          <w:marRight w:val="0"/>
          <w:marTop w:val="0"/>
          <w:marBottom w:val="0"/>
          <w:divBdr>
            <w:top w:val="none" w:sz="0" w:space="0" w:color="auto"/>
            <w:left w:val="none" w:sz="0" w:space="0" w:color="auto"/>
            <w:bottom w:val="none" w:sz="0" w:space="0" w:color="auto"/>
            <w:right w:val="none" w:sz="0" w:space="0" w:color="auto"/>
          </w:divBdr>
        </w:div>
        <w:div w:id="340669523">
          <w:marLeft w:val="0"/>
          <w:marRight w:val="0"/>
          <w:marTop w:val="0"/>
          <w:marBottom w:val="0"/>
          <w:divBdr>
            <w:top w:val="none" w:sz="0" w:space="0" w:color="auto"/>
            <w:left w:val="none" w:sz="0" w:space="0" w:color="auto"/>
            <w:bottom w:val="none" w:sz="0" w:space="0" w:color="auto"/>
            <w:right w:val="none" w:sz="0" w:space="0" w:color="auto"/>
          </w:divBdr>
        </w:div>
        <w:div w:id="2123069965">
          <w:marLeft w:val="0"/>
          <w:marRight w:val="0"/>
          <w:marTop w:val="0"/>
          <w:marBottom w:val="0"/>
          <w:divBdr>
            <w:top w:val="none" w:sz="0" w:space="0" w:color="auto"/>
            <w:left w:val="none" w:sz="0" w:space="0" w:color="auto"/>
            <w:bottom w:val="none" w:sz="0" w:space="0" w:color="auto"/>
            <w:right w:val="none" w:sz="0" w:space="0" w:color="auto"/>
          </w:divBdr>
        </w:div>
        <w:div w:id="1958874015">
          <w:marLeft w:val="0"/>
          <w:marRight w:val="0"/>
          <w:marTop w:val="0"/>
          <w:marBottom w:val="0"/>
          <w:divBdr>
            <w:top w:val="none" w:sz="0" w:space="0" w:color="auto"/>
            <w:left w:val="none" w:sz="0" w:space="0" w:color="auto"/>
            <w:bottom w:val="none" w:sz="0" w:space="0" w:color="auto"/>
            <w:right w:val="none" w:sz="0" w:space="0" w:color="auto"/>
          </w:divBdr>
        </w:div>
        <w:div w:id="1490057800">
          <w:marLeft w:val="0"/>
          <w:marRight w:val="0"/>
          <w:marTop w:val="0"/>
          <w:marBottom w:val="0"/>
          <w:divBdr>
            <w:top w:val="none" w:sz="0" w:space="0" w:color="auto"/>
            <w:left w:val="none" w:sz="0" w:space="0" w:color="auto"/>
            <w:bottom w:val="none" w:sz="0" w:space="0" w:color="auto"/>
            <w:right w:val="none" w:sz="0" w:space="0" w:color="auto"/>
          </w:divBdr>
        </w:div>
        <w:div w:id="1170146606">
          <w:marLeft w:val="0"/>
          <w:marRight w:val="0"/>
          <w:marTop w:val="0"/>
          <w:marBottom w:val="0"/>
          <w:divBdr>
            <w:top w:val="none" w:sz="0" w:space="0" w:color="auto"/>
            <w:left w:val="none" w:sz="0" w:space="0" w:color="auto"/>
            <w:bottom w:val="none" w:sz="0" w:space="0" w:color="auto"/>
            <w:right w:val="none" w:sz="0" w:space="0" w:color="auto"/>
          </w:divBdr>
        </w:div>
        <w:div w:id="782655673">
          <w:marLeft w:val="0"/>
          <w:marRight w:val="0"/>
          <w:marTop w:val="0"/>
          <w:marBottom w:val="0"/>
          <w:divBdr>
            <w:top w:val="none" w:sz="0" w:space="0" w:color="auto"/>
            <w:left w:val="none" w:sz="0" w:space="0" w:color="auto"/>
            <w:bottom w:val="none" w:sz="0" w:space="0" w:color="auto"/>
            <w:right w:val="none" w:sz="0" w:space="0" w:color="auto"/>
          </w:divBdr>
        </w:div>
        <w:div w:id="859929601">
          <w:marLeft w:val="0"/>
          <w:marRight w:val="0"/>
          <w:marTop w:val="0"/>
          <w:marBottom w:val="0"/>
          <w:divBdr>
            <w:top w:val="none" w:sz="0" w:space="0" w:color="auto"/>
            <w:left w:val="none" w:sz="0" w:space="0" w:color="auto"/>
            <w:bottom w:val="none" w:sz="0" w:space="0" w:color="auto"/>
            <w:right w:val="none" w:sz="0" w:space="0" w:color="auto"/>
          </w:divBdr>
        </w:div>
        <w:div w:id="1326855315">
          <w:marLeft w:val="0"/>
          <w:marRight w:val="0"/>
          <w:marTop w:val="0"/>
          <w:marBottom w:val="0"/>
          <w:divBdr>
            <w:top w:val="none" w:sz="0" w:space="0" w:color="auto"/>
            <w:left w:val="none" w:sz="0" w:space="0" w:color="auto"/>
            <w:bottom w:val="none" w:sz="0" w:space="0" w:color="auto"/>
            <w:right w:val="none" w:sz="0" w:space="0" w:color="auto"/>
          </w:divBdr>
        </w:div>
        <w:div w:id="1977832996">
          <w:marLeft w:val="0"/>
          <w:marRight w:val="0"/>
          <w:marTop w:val="0"/>
          <w:marBottom w:val="0"/>
          <w:divBdr>
            <w:top w:val="none" w:sz="0" w:space="0" w:color="auto"/>
            <w:left w:val="none" w:sz="0" w:space="0" w:color="auto"/>
            <w:bottom w:val="none" w:sz="0" w:space="0" w:color="auto"/>
            <w:right w:val="none" w:sz="0" w:space="0" w:color="auto"/>
          </w:divBdr>
        </w:div>
        <w:div w:id="895168704">
          <w:marLeft w:val="0"/>
          <w:marRight w:val="0"/>
          <w:marTop w:val="0"/>
          <w:marBottom w:val="0"/>
          <w:divBdr>
            <w:top w:val="none" w:sz="0" w:space="0" w:color="auto"/>
            <w:left w:val="none" w:sz="0" w:space="0" w:color="auto"/>
            <w:bottom w:val="none" w:sz="0" w:space="0" w:color="auto"/>
            <w:right w:val="none" w:sz="0" w:space="0" w:color="auto"/>
          </w:divBdr>
        </w:div>
        <w:div w:id="1493910239">
          <w:marLeft w:val="0"/>
          <w:marRight w:val="0"/>
          <w:marTop w:val="0"/>
          <w:marBottom w:val="0"/>
          <w:divBdr>
            <w:top w:val="none" w:sz="0" w:space="0" w:color="auto"/>
            <w:left w:val="none" w:sz="0" w:space="0" w:color="auto"/>
            <w:bottom w:val="none" w:sz="0" w:space="0" w:color="auto"/>
            <w:right w:val="none" w:sz="0" w:space="0" w:color="auto"/>
          </w:divBdr>
        </w:div>
        <w:div w:id="1985045655">
          <w:marLeft w:val="0"/>
          <w:marRight w:val="0"/>
          <w:marTop w:val="0"/>
          <w:marBottom w:val="0"/>
          <w:divBdr>
            <w:top w:val="none" w:sz="0" w:space="0" w:color="auto"/>
            <w:left w:val="none" w:sz="0" w:space="0" w:color="auto"/>
            <w:bottom w:val="none" w:sz="0" w:space="0" w:color="auto"/>
            <w:right w:val="none" w:sz="0" w:space="0" w:color="auto"/>
          </w:divBdr>
        </w:div>
        <w:div w:id="573661836">
          <w:marLeft w:val="0"/>
          <w:marRight w:val="0"/>
          <w:marTop w:val="0"/>
          <w:marBottom w:val="0"/>
          <w:divBdr>
            <w:top w:val="none" w:sz="0" w:space="0" w:color="auto"/>
            <w:left w:val="none" w:sz="0" w:space="0" w:color="auto"/>
            <w:bottom w:val="none" w:sz="0" w:space="0" w:color="auto"/>
            <w:right w:val="none" w:sz="0" w:space="0" w:color="auto"/>
          </w:divBdr>
        </w:div>
        <w:div w:id="1748112176">
          <w:marLeft w:val="0"/>
          <w:marRight w:val="0"/>
          <w:marTop w:val="0"/>
          <w:marBottom w:val="0"/>
          <w:divBdr>
            <w:top w:val="none" w:sz="0" w:space="0" w:color="auto"/>
            <w:left w:val="none" w:sz="0" w:space="0" w:color="auto"/>
            <w:bottom w:val="none" w:sz="0" w:space="0" w:color="auto"/>
            <w:right w:val="none" w:sz="0" w:space="0" w:color="auto"/>
          </w:divBdr>
          <w:divsChild>
            <w:div w:id="1288124856">
              <w:marLeft w:val="0"/>
              <w:marRight w:val="0"/>
              <w:marTop w:val="0"/>
              <w:marBottom w:val="0"/>
              <w:divBdr>
                <w:top w:val="none" w:sz="0" w:space="0" w:color="auto"/>
                <w:left w:val="none" w:sz="0" w:space="0" w:color="auto"/>
                <w:bottom w:val="none" w:sz="0" w:space="0" w:color="auto"/>
                <w:right w:val="none" w:sz="0" w:space="0" w:color="auto"/>
              </w:divBdr>
            </w:div>
            <w:div w:id="1412845999">
              <w:marLeft w:val="0"/>
              <w:marRight w:val="0"/>
              <w:marTop w:val="0"/>
              <w:marBottom w:val="0"/>
              <w:divBdr>
                <w:top w:val="none" w:sz="0" w:space="0" w:color="auto"/>
                <w:left w:val="none" w:sz="0" w:space="0" w:color="auto"/>
                <w:bottom w:val="none" w:sz="0" w:space="0" w:color="auto"/>
                <w:right w:val="none" w:sz="0" w:space="0" w:color="auto"/>
              </w:divBdr>
            </w:div>
            <w:div w:id="1065488454">
              <w:marLeft w:val="0"/>
              <w:marRight w:val="0"/>
              <w:marTop w:val="0"/>
              <w:marBottom w:val="0"/>
              <w:divBdr>
                <w:top w:val="none" w:sz="0" w:space="0" w:color="auto"/>
                <w:left w:val="none" w:sz="0" w:space="0" w:color="auto"/>
                <w:bottom w:val="none" w:sz="0" w:space="0" w:color="auto"/>
                <w:right w:val="none" w:sz="0" w:space="0" w:color="auto"/>
              </w:divBdr>
            </w:div>
            <w:div w:id="1796407418">
              <w:marLeft w:val="0"/>
              <w:marRight w:val="0"/>
              <w:marTop w:val="0"/>
              <w:marBottom w:val="0"/>
              <w:divBdr>
                <w:top w:val="none" w:sz="0" w:space="0" w:color="auto"/>
                <w:left w:val="none" w:sz="0" w:space="0" w:color="auto"/>
                <w:bottom w:val="none" w:sz="0" w:space="0" w:color="auto"/>
                <w:right w:val="none" w:sz="0" w:space="0" w:color="auto"/>
              </w:divBdr>
            </w:div>
            <w:div w:id="1186947835">
              <w:marLeft w:val="0"/>
              <w:marRight w:val="0"/>
              <w:marTop w:val="0"/>
              <w:marBottom w:val="0"/>
              <w:divBdr>
                <w:top w:val="none" w:sz="0" w:space="0" w:color="auto"/>
                <w:left w:val="none" w:sz="0" w:space="0" w:color="auto"/>
                <w:bottom w:val="none" w:sz="0" w:space="0" w:color="auto"/>
                <w:right w:val="none" w:sz="0" w:space="0" w:color="auto"/>
              </w:divBdr>
            </w:div>
          </w:divsChild>
        </w:div>
        <w:div w:id="1678532225">
          <w:marLeft w:val="0"/>
          <w:marRight w:val="0"/>
          <w:marTop w:val="0"/>
          <w:marBottom w:val="0"/>
          <w:divBdr>
            <w:top w:val="none" w:sz="0" w:space="0" w:color="auto"/>
            <w:left w:val="none" w:sz="0" w:space="0" w:color="auto"/>
            <w:bottom w:val="none" w:sz="0" w:space="0" w:color="auto"/>
            <w:right w:val="none" w:sz="0" w:space="0" w:color="auto"/>
          </w:divBdr>
          <w:divsChild>
            <w:div w:id="827676381">
              <w:marLeft w:val="0"/>
              <w:marRight w:val="0"/>
              <w:marTop w:val="0"/>
              <w:marBottom w:val="0"/>
              <w:divBdr>
                <w:top w:val="none" w:sz="0" w:space="0" w:color="auto"/>
                <w:left w:val="none" w:sz="0" w:space="0" w:color="auto"/>
                <w:bottom w:val="none" w:sz="0" w:space="0" w:color="auto"/>
                <w:right w:val="none" w:sz="0" w:space="0" w:color="auto"/>
              </w:divBdr>
            </w:div>
            <w:div w:id="875972550">
              <w:marLeft w:val="0"/>
              <w:marRight w:val="0"/>
              <w:marTop w:val="0"/>
              <w:marBottom w:val="0"/>
              <w:divBdr>
                <w:top w:val="none" w:sz="0" w:space="0" w:color="auto"/>
                <w:left w:val="none" w:sz="0" w:space="0" w:color="auto"/>
                <w:bottom w:val="none" w:sz="0" w:space="0" w:color="auto"/>
                <w:right w:val="none" w:sz="0" w:space="0" w:color="auto"/>
              </w:divBdr>
            </w:div>
            <w:div w:id="299501230">
              <w:marLeft w:val="0"/>
              <w:marRight w:val="0"/>
              <w:marTop w:val="0"/>
              <w:marBottom w:val="0"/>
              <w:divBdr>
                <w:top w:val="none" w:sz="0" w:space="0" w:color="auto"/>
                <w:left w:val="none" w:sz="0" w:space="0" w:color="auto"/>
                <w:bottom w:val="none" w:sz="0" w:space="0" w:color="auto"/>
                <w:right w:val="none" w:sz="0" w:space="0" w:color="auto"/>
              </w:divBdr>
            </w:div>
            <w:div w:id="1030690859">
              <w:marLeft w:val="0"/>
              <w:marRight w:val="0"/>
              <w:marTop w:val="0"/>
              <w:marBottom w:val="0"/>
              <w:divBdr>
                <w:top w:val="none" w:sz="0" w:space="0" w:color="auto"/>
                <w:left w:val="none" w:sz="0" w:space="0" w:color="auto"/>
                <w:bottom w:val="none" w:sz="0" w:space="0" w:color="auto"/>
                <w:right w:val="none" w:sz="0" w:space="0" w:color="auto"/>
              </w:divBdr>
            </w:div>
            <w:div w:id="1266422362">
              <w:marLeft w:val="0"/>
              <w:marRight w:val="0"/>
              <w:marTop w:val="0"/>
              <w:marBottom w:val="0"/>
              <w:divBdr>
                <w:top w:val="none" w:sz="0" w:space="0" w:color="auto"/>
                <w:left w:val="none" w:sz="0" w:space="0" w:color="auto"/>
                <w:bottom w:val="none" w:sz="0" w:space="0" w:color="auto"/>
                <w:right w:val="none" w:sz="0" w:space="0" w:color="auto"/>
              </w:divBdr>
            </w:div>
            <w:div w:id="495994003">
              <w:marLeft w:val="0"/>
              <w:marRight w:val="0"/>
              <w:marTop w:val="0"/>
              <w:marBottom w:val="0"/>
              <w:divBdr>
                <w:top w:val="none" w:sz="0" w:space="0" w:color="auto"/>
                <w:left w:val="none" w:sz="0" w:space="0" w:color="auto"/>
                <w:bottom w:val="none" w:sz="0" w:space="0" w:color="auto"/>
                <w:right w:val="none" w:sz="0" w:space="0" w:color="auto"/>
              </w:divBdr>
            </w:div>
          </w:divsChild>
        </w:div>
        <w:div w:id="155731160">
          <w:marLeft w:val="0"/>
          <w:marRight w:val="0"/>
          <w:marTop w:val="0"/>
          <w:marBottom w:val="0"/>
          <w:divBdr>
            <w:top w:val="none" w:sz="0" w:space="0" w:color="auto"/>
            <w:left w:val="none" w:sz="0" w:space="0" w:color="auto"/>
            <w:bottom w:val="none" w:sz="0" w:space="0" w:color="auto"/>
            <w:right w:val="none" w:sz="0" w:space="0" w:color="auto"/>
          </w:divBdr>
          <w:divsChild>
            <w:div w:id="1761179123">
              <w:marLeft w:val="0"/>
              <w:marRight w:val="0"/>
              <w:marTop w:val="0"/>
              <w:marBottom w:val="0"/>
              <w:divBdr>
                <w:top w:val="none" w:sz="0" w:space="0" w:color="auto"/>
                <w:left w:val="none" w:sz="0" w:space="0" w:color="auto"/>
                <w:bottom w:val="none" w:sz="0" w:space="0" w:color="auto"/>
                <w:right w:val="none" w:sz="0" w:space="0" w:color="auto"/>
              </w:divBdr>
            </w:div>
            <w:div w:id="476604407">
              <w:marLeft w:val="0"/>
              <w:marRight w:val="0"/>
              <w:marTop w:val="0"/>
              <w:marBottom w:val="0"/>
              <w:divBdr>
                <w:top w:val="none" w:sz="0" w:space="0" w:color="auto"/>
                <w:left w:val="none" w:sz="0" w:space="0" w:color="auto"/>
                <w:bottom w:val="none" w:sz="0" w:space="0" w:color="auto"/>
                <w:right w:val="none" w:sz="0" w:space="0" w:color="auto"/>
              </w:divBdr>
            </w:div>
            <w:div w:id="187791875">
              <w:marLeft w:val="0"/>
              <w:marRight w:val="0"/>
              <w:marTop w:val="0"/>
              <w:marBottom w:val="0"/>
              <w:divBdr>
                <w:top w:val="none" w:sz="0" w:space="0" w:color="auto"/>
                <w:left w:val="none" w:sz="0" w:space="0" w:color="auto"/>
                <w:bottom w:val="none" w:sz="0" w:space="0" w:color="auto"/>
                <w:right w:val="none" w:sz="0" w:space="0" w:color="auto"/>
              </w:divBdr>
            </w:div>
            <w:div w:id="1958101477">
              <w:marLeft w:val="0"/>
              <w:marRight w:val="0"/>
              <w:marTop w:val="0"/>
              <w:marBottom w:val="0"/>
              <w:divBdr>
                <w:top w:val="none" w:sz="0" w:space="0" w:color="auto"/>
                <w:left w:val="none" w:sz="0" w:space="0" w:color="auto"/>
                <w:bottom w:val="none" w:sz="0" w:space="0" w:color="auto"/>
                <w:right w:val="none" w:sz="0" w:space="0" w:color="auto"/>
              </w:divBdr>
            </w:div>
            <w:div w:id="10034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59287">
      <w:bodyDiv w:val="1"/>
      <w:marLeft w:val="0"/>
      <w:marRight w:val="0"/>
      <w:marTop w:val="0"/>
      <w:marBottom w:val="0"/>
      <w:divBdr>
        <w:top w:val="none" w:sz="0" w:space="0" w:color="auto"/>
        <w:left w:val="none" w:sz="0" w:space="0" w:color="auto"/>
        <w:bottom w:val="none" w:sz="0" w:space="0" w:color="auto"/>
        <w:right w:val="none" w:sz="0" w:space="0" w:color="auto"/>
      </w:divBdr>
    </w:div>
    <w:div w:id="674457884">
      <w:bodyDiv w:val="1"/>
      <w:marLeft w:val="0"/>
      <w:marRight w:val="0"/>
      <w:marTop w:val="0"/>
      <w:marBottom w:val="0"/>
      <w:divBdr>
        <w:top w:val="none" w:sz="0" w:space="0" w:color="auto"/>
        <w:left w:val="none" w:sz="0" w:space="0" w:color="auto"/>
        <w:bottom w:val="none" w:sz="0" w:space="0" w:color="auto"/>
        <w:right w:val="none" w:sz="0" w:space="0" w:color="auto"/>
      </w:divBdr>
    </w:div>
    <w:div w:id="688793081">
      <w:bodyDiv w:val="1"/>
      <w:marLeft w:val="0"/>
      <w:marRight w:val="0"/>
      <w:marTop w:val="0"/>
      <w:marBottom w:val="0"/>
      <w:divBdr>
        <w:top w:val="none" w:sz="0" w:space="0" w:color="auto"/>
        <w:left w:val="none" w:sz="0" w:space="0" w:color="auto"/>
        <w:bottom w:val="none" w:sz="0" w:space="0" w:color="auto"/>
        <w:right w:val="none" w:sz="0" w:space="0" w:color="auto"/>
      </w:divBdr>
    </w:div>
    <w:div w:id="784037780">
      <w:bodyDiv w:val="1"/>
      <w:marLeft w:val="0"/>
      <w:marRight w:val="0"/>
      <w:marTop w:val="0"/>
      <w:marBottom w:val="0"/>
      <w:divBdr>
        <w:top w:val="none" w:sz="0" w:space="0" w:color="auto"/>
        <w:left w:val="none" w:sz="0" w:space="0" w:color="auto"/>
        <w:bottom w:val="none" w:sz="0" w:space="0" w:color="auto"/>
        <w:right w:val="none" w:sz="0" w:space="0" w:color="auto"/>
      </w:divBdr>
      <w:divsChild>
        <w:div w:id="1706711043">
          <w:marLeft w:val="300"/>
          <w:marRight w:val="0"/>
          <w:marTop w:val="0"/>
          <w:marBottom w:val="0"/>
          <w:divBdr>
            <w:top w:val="none" w:sz="0" w:space="0" w:color="auto"/>
            <w:left w:val="none" w:sz="0" w:space="0" w:color="auto"/>
            <w:bottom w:val="none" w:sz="0" w:space="0" w:color="auto"/>
            <w:right w:val="none" w:sz="0" w:space="0" w:color="auto"/>
          </w:divBdr>
        </w:div>
      </w:divsChild>
    </w:div>
    <w:div w:id="861092135">
      <w:bodyDiv w:val="1"/>
      <w:marLeft w:val="0"/>
      <w:marRight w:val="0"/>
      <w:marTop w:val="0"/>
      <w:marBottom w:val="0"/>
      <w:divBdr>
        <w:top w:val="none" w:sz="0" w:space="0" w:color="auto"/>
        <w:left w:val="none" w:sz="0" w:space="0" w:color="auto"/>
        <w:bottom w:val="none" w:sz="0" w:space="0" w:color="auto"/>
        <w:right w:val="none" w:sz="0" w:space="0" w:color="auto"/>
      </w:divBdr>
    </w:div>
    <w:div w:id="1003242542">
      <w:bodyDiv w:val="1"/>
      <w:marLeft w:val="0"/>
      <w:marRight w:val="0"/>
      <w:marTop w:val="0"/>
      <w:marBottom w:val="0"/>
      <w:divBdr>
        <w:top w:val="none" w:sz="0" w:space="0" w:color="auto"/>
        <w:left w:val="none" w:sz="0" w:space="0" w:color="auto"/>
        <w:bottom w:val="none" w:sz="0" w:space="0" w:color="auto"/>
        <w:right w:val="none" w:sz="0" w:space="0" w:color="auto"/>
      </w:divBdr>
    </w:div>
    <w:div w:id="1020820835">
      <w:bodyDiv w:val="1"/>
      <w:marLeft w:val="0"/>
      <w:marRight w:val="0"/>
      <w:marTop w:val="0"/>
      <w:marBottom w:val="0"/>
      <w:divBdr>
        <w:top w:val="none" w:sz="0" w:space="0" w:color="auto"/>
        <w:left w:val="none" w:sz="0" w:space="0" w:color="auto"/>
        <w:bottom w:val="none" w:sz="0" w:space="0" w:color="auto"/>
        <w:right w:val="none" w:sz="0" w:space="0" w:color="auto"/>
      </w:divBdr>
      <w:divsChild>
        <w:div w:id="642005591">
          <w:marLeft w:val="0"/>
          <w:marRight w:val="0"/>
          <w:marTop w:val="0"/>
          <w:marBottom w:val="0"/>
          <w:divBdr>
            <w:top w:val="single" w:sz="6" w:space="0" w:color="DBDBDB"/>
            <w:left w:val="single" w:sz="6" w:space="0" w:color="DBDBDB"/>
            <w:bottom w:val="single" w:sz="6" w:space="0" w:color="DBDBDB"/>
            <w:right w:val="single" w:sz="6" w:space="0" w:color="DBDBDB"/>
          </w:divBdr>
          <w:divsChild>
            <w:div w:id="1983070554">
              <w:marLeft w:val="0"/>
              <w:marRight w:val="0"/>
              <w:marTop w:val="0"/>
              <w:marBottom w:val="0"/>
              <w:divBdr>
                <w:top w:val="none" w:sz="0" w:space="0" w:color="auto"/>
                <w:left w:val="none" w:sz="0" w:space="0" w:color="auto"/>
                <w:bottom w:val="none" w:sz="0" w:space="0" w:color="auto"/>
                <w:right w:val="none" w:sz="0" w:space="0" w:color="auto"/>
              </w:divBdr>
              <w:divsChild>
                <w:div w:id="1246258666">
                  <w:marLeft w:val="0"/>
                  <w:marRight w:val="0"/>
                  <w:marTop w:val="0"/>
                  <w:marBottom w:val="0"/>
                  <w:divBdr>
                    <w:top w:val="none" w:sz="0" w:space="0" w:color="auto"/>
                    <w:left w:val="none" w:sz="0" w:space="0" w:color="auto"/>
                    <w:bottom w:val="none" w:sz="0" w:space="0" w:color="auto"/>
                    <w:right w:val="none" w:sz="0" w:space="0" w:color="auto"/>
                  </w:divBdr>
                  <w:divsChild>
                    <w:div w:id="168743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4020386">
      <w:bodyDiv w:val="1"/>
      <w:marLeft w:val="0"/>
      <w:marRight w:val="0"/>
      <w:marTop w:val="0"/>
      <w:marBottom w:val="0"/>
      <w:divBdr>
        <w:top w:val="none" w:sz="0" w:space="0" w:color="auto"/>
        <w:left w:val="none" w:sz="0" w:space="0" w:color="auto"/>
        <w:bottom w:val="none" w:sz="0" w:space="0" w:color="auto"/>
        <w:right w:val="none" w:sz="0" w:space="0" w:color="auto"/>
      </w:divBdr>
    </w:div>
    <w:div w:id="1121343044">
      <w:bodyDiv w:val="1"/>
      <w:marLeft w:val="0"/>
      <w:marRight w:val="0"/>
      <w:marTop w:val="0"/>
      <w:marBottom w:val="0"/>
      <w:divBdr>
        <w:top w:val="none" w:sz="0" w:space="0" w:color="auto"/>
        <w:left w:val="none" w:sz="0" w:space="0" w:color="auto"/>
        <w:bottom w:val="none" w:sz="0" w:space="0" w:color="auto"/>
        <w:right w:val="none" w:sz="0" w:space="0" w:color="auto"/>
      </w:divBdr>
    </w:div>
    <w:div w:id="1160190282">
      <w:bodyDiv w:val="1"/>
      <w:marLeft w:val="0"/>
      <w:marRight w:val="0"/>
      <w:marTop w:val="0"/>
      <w:marBottom w:val="0"/>
      <w:divBdr>
        <w:top w:val="none" w:sz="0" w:space="0" w:color="auto"/>
        <w:left w:val="none" w:sz="0" w:space="0" w:color="auto"/>
        <w:bottom w:val="none" w:sz="0" w:space="0" w:color="auto"/>
        <w:right w:val="none" w:sz="0" w:space="0" w:color="auto"/>
      </w:divBdr>
    </w:div>
    <w:div w:id="1193879965">
      <w:bodyDiv w:val="1"/>
      <w:marLeft w:val="0"/>
      <w:marRight w:val="0"/>
      <w:marTop w:val="0"/>
      <w:marBottom w:val="0"/>
      <w:divBdr>
        <w:top w:val="none" w:sz="0" w:space="0" w:color="auto"/>
        <w:left w:val="none" w:sz="0" w:space="0" w:color="auto"/>
        <w:bottom w:val="none" w:sz="0" w:space="0" w:color="auto"/>
        <w:right w:val="none" w:sz="0" w:space="0" w:color="auto"/>
      </w:divBdr>
    </w:div>
    <w:div w:id="1209028160">
      <w:bodyDiv w:val="1"/>
      <w:marLeft w:val="0"/>
      <w:marRight w:val="0"/>
      <w:marTop w:val="0"/>
      <w:marBottom w:val="0"/>
      <w:divBdr>
        <w:top w:val="none" w:sz="0" w:space="0" w:color="auto"/>
        <w:left w:val="none" w:sz="0" w:space="0" w:color="auto"/>
        <w:bottom w:val="none" w:sz="0" w:space="0" w:color="auto"/>
        <w:right w:val="none" w:sz="0" w:space="0" w:color="auto"/>
      </w:divBdr>
    </w:div>
    <w:div w:id="1219971673">
      <w:bodyDiv w:val="1"/>
      <w:marLeft w:val="0"/>
      <w:marRight w:val="0"/>
      <w:marTop w:val="0"/>
      <w:marBottom w:val="0"/>
      <w:divBdr>
        <w:top w:val="none" w:sz="0" w:space="0" w:color="auto"/>
        <w:left w:val="none" w:sz="0" w:space="0" w:color="auto"/>
        <w:bottom w:val="none" w:sz="0" w:space="0" w:color="auto"/>
        <w:right w:val="none" w:sz="0" w:space="0" w:color="auto"/>
      </w:divBdr>
    </w:div>
    <w:div w:id="1429815376">
      <w:bodyDiv w:val="1"/>
      <w:marLeft w:val="0"/>
      <w:marRight w:val="0"/>
      <w:marTop w:val="0"/>
      <w:marBottom w:val="0"/>
      <w:divBdr>
        <w:top w:val="none" w:sz="0" w:space="0" w:color="auto"/>
        <w:left w:val="none" w:sz="0" w:space="0" w:color="auto"/>
        <w:bottom w:val="none" w:sz="0" w:space="0" w:color="auto"/>
        <w:right w:val="none" w:sz="0" w:space="0" w:color="auto"/>
      </w:divBdr>
    </w:div>
    <w:div w:id="1438019328">
      <w:bodyDiv w:val="1"/>
      <w:marLeft w:val="0"/>
      <w:marRight w:val="0"/>
      <w:marTop w:val="0"/>
      <w:marBottom w:val="0"/>
      <w:divBdr>
        <w:top w:val="none" w:sz="0" w:space="0" w:color="auto"/>
        <w:left w:val="none" w:sz="0" w:space="0" w:color="auto"/>
        <w:bottom w:val="none" w:sz="0" w:space="0" w:color="auto"/>
        <w:right w:val="none" w:sz="0" w:space="0" w:color="auto"/>
      </w:divBdr>
    </w:div>
    <w:div w:id="1506897942">
      <w:bodyDiv w:val="1"/>
      <w:marLeft w:val="0"/>
      <w:marRight w:val="0"/>
      <w:marTop w:val="0"/>
      <w:marBottom w:val="0"/>
      <w:divBdr>
        <w:top w:val="none" w:sz="0" w:space="0" w:color="auto"/>
        <w:left w:val="none" w:sz="0" w:space="0" w:color="auto"/>
        <w:bottom w:val="none" w:sz="0" w:space="0" w:color="auto"/>
        <w:right w:val="none" w:sz="0" w:space="0" w:color="auto"/>
      </w:divBdr>
    </w:div>
    <w:div w:id="1524780733">
      <w:bodyDiv w:val="1"/>
      <w:marLeft w:val="0"/>
      <w:marRight w:val="0"/>
      <w:marTop w:val="0"/>
      <w:marBottom w:val="0"/>
      <w:divBdr>
        <w:top w:val="none" w:sz="0" w:space="0" w:color="auto"/>
        <w:left w:val="none" w:sz="0" w:space="0" w:color="auto"/>
        <w:bottom w:val="none" w:sz="0" w:space="0" w:color="auto"/>
        <w:right w:val="none" w:sz="0" w:space="0" w:color="auto"/>
      </w:divBdr>
    </w:div>
    <w:div w:id="1552645070">
      <w:bodyDiv w:val="1"/>
      <w:marLeft w:val="0"/>
      <w:marRight w:val="0"/>
      <w:marTop w:val="0"/>
      <w:marBottom w:val="0"/>
      <w:divBdr>
        <w:top w:val="none" w:sz="0" w:space="0" w:color="auto"/>
        <w:left w:val="none" w:sz="0" w:space="0" w:color="auto"/>
        <w:bottom w:val="none" w:sz="0" w:space="0" w:color="auto"/>
        <w:right w:val="none" w:sz="0" w:space="0" w:color="auto"/>
      </w:divBdr>
    </w:div>
    <w:div w:id="1602759913">
      <w:bodyDiv w:val="1"/>
      <w:marLeft w:val="0"/>
      <w:marRight w:val="0"/>
      <w:marTop w:val="0"/>
      <w:marBottom w:val="0"/>
      <w:divBdr>
        <w:top w:val="none" w:sz="0" w:space="0" w:color="auto"/>
        <w:left w:val="none" w:sz="0" w:space="0" w:color="auto"/>
        <w:bottom w:val="none" w:sz="0" w:space="0" w:color="auto"/>
        <w:right w:val="none" w:sz="0" w:space="0" w:color="auto"/>
      </w:divBdr>
      <w:divsChild>
        <w:div w:id="1883245251">
          <w:marLeft w:val="300"/>
          <w:marRight w:val="0"/>
          <w:marTop w:val="0"/>
          <w:marBottom w:val="0"/>
          <w:divBdr>
            <w:top w:val="none" w:sz="0" w:space="0" w:color="auto"/>
            <w:left w:val="none" w:sz="0" w:space="0" w:color="auto"/>
            <w:bottom w:val="none" w:sz="0" w:space="0" w:color="auto"/>
            <w:right w:val="none" w:sz="0" w:space="0" w:color="auto"/>
          </w:divBdr>
        </w:div>
      </w:divsChild>
    </w:div>
    <w:div w:id="1743522054">
      <w:bodyDiv w:val="1"/>
      <w:marLeft w:val="0"/>
      <w:marRight w:val="0"/>
      <w:marTop w:val="0"/>
      <w:marBottom w:val="0"/>
      <w:divBdr>
        <w:top w:val="none" w:sz="0" w:space="0" w:color="auto"/>
        <w:left w:val="none" w:sz="0" w:space="0" w:color="auto"/>
        <w:bottom w:val="none" w:sz="0" w:space="0" w:color="auto"/>
        <w:right w:val="none" w:sz="0" w:space="0" w:color="auto"/>
      </w:divBdr>
    </w:div>
    <w:div w:id="1748107386">
      <w:bodyDiv w:val="1"/>
      <w:marLeft w:val="0"/>
      <w:marRight w:val="0"/>
      <w:marTop w:val="0"/>
      <w:marBottom w:val="0"/>
      <w:divBdr>
        <w:top w:val="none" w:sz="0" w:space="0" w:color="auto"/>
        <w:left w:val="none" w:sz="0" w:space="0" w:color="auto"/>
        <w:bottom w:val="none" w:sz="0" w:space="0" w:color="auto"/>
        <w:right w:val="none" w:sz="0" w:space="0" w:color="auto"/>
      </w:divBdr>
    </w:div>
    <w:div w:id="1906380415">
      <w:bodyDiv w:val="1"/>
      <w:marLeft w:val="0"/>
      <w:marRight w:val="0"/>
      <w:marTop w:val="0"/>
      <w:marBottom w:val="0"/>
      <w:divBdr>
        <w:top w:val="none" w:sz="0" w:space="0" w:color="auto"/>
        <w:left w:val="none" w:sz="0" w:space="0" w:color="auto"/>
        <w:bottom w:val="none" w:sz="0" w:space="0" w:color="auto"/>
        <w:right w:val="none" w:sz="0" w:space="0" w:color="auto"/>
      </w:divBdr>
    </w:div>
    <w:div w:id="1981185090">
      <w:bodyDiv w:val="1"/>
      <w:marLeft w:val="0"/>
      <w:marRight w:val="0"/>
      <w:marTop w:val="0"/>
      <w:marBottom w:val="0"/>
      <w:divBdr>
        <w:top w:val="none" w:sz="0" w:space="0" w:color="auto"/>
        <w:left w:val="none" w:sz="0" w:space="0" w:color="auto"/>
        <w:bottom w:val="none" w:sz="0" w:space="0" w:color="auto"/>
        <w:right w:val="none" w:sz="0" w:space="0" w:color="auto"/>
      </w:divBdr>
    </w:div>
    <w:div w:id="2035811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sukumar@world-exchang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rmetcalfe@world-exchanges.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ryder@world-exchange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C92C0B80F7C14BAC9FB27FAE268A17" ma:contentTypeVersion="21" ma:contentTypeDescription="Create a new document." ma:contentTypeScope="" ma:versionID="1f4cb356b2e231f95e1e6e63d4bb4169">
  <xsd:schema xmlns:xsd="http://www.w3.org/2001/XMLSchema" xmlns:xs="http://www.w3.org/2001/XMLSchema" xmlns:p="http://schemas.microsoft.com/office/2006/metadata/properties" xmlns:ns2="c66b2575-1ee8-487c-9ee4-d2db9c595b79" xmlns:ns3="ff49df65-7daa-43e0-a7c2-db33cdc70afd" targetNamespace="http://schemas.microsoft.com/office/2006/metadata/properties" ma:root="true" ma:fieldsID="72849046dfef66ad9d1626ed54471760" ns2:_="" ns3:_="">
    <xsd:import namespace="c66b2575-1ee8-487c-9ee4-d2db9c595b79"/>
    <xsd:import namespace="ff49df65-7daa-43e0-a7c2-db33cdc70a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Dat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b2575-1ee8-487c-9ee4-d2db9c595b79"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AutoTags" ma:index="9" nillable="true" ma:displayName="MediaServiceAutoTags" ma:hidden="true" ma:internalName="MediaServiceAutoTags"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MediaServiceOCR" ma:hidden="true" ma:internalName="MediaServiceOCR" ma:readOnly="true">
      <xsd:simpleType>
        <xsd:restriction base="dms:Note"/>
      </xsd:simpleType>
    </xsd:element>
    <xsd:element name="MediaServiceLocation" ma:index="12" nillable="true" ma:displayName="MediaServiceLocation" ma:hidden="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Date" ma:index="18" nillable="true" ma:displayName="Date" ma:format="DateOnly" ma:internalName="Date">
      <xsd:simpleType>
        <xsd:restriction base="dms:DateTime"/>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28f19b5-48f4-4f0a-be1e-e2a58f6539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49df65-7daa-43e0-a7c2-db33cdc70af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af4473f-2343-453a-b24c-54e2a478cee1}" ma:internalName="TaxCatchAll" ma:showField="CatchAllData" ma:web="ff49df65-7daa-43e0-a7c2-db33cdc70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6b2575-1ee8-487c-9ee4-d2db9c595b79">
      <Terms xmlns="http://schemas.microsoft.com/office/infopath/2007/PartnerControls"/>
    </lcf76f155ced4ddcb4097134ff3c332f>
    <TaxCatchAll xmlns="ff49df65-7daa-43e0-a7c2-db33cdc70afd" xsi:nil="true"/>
    <Date xmlns="c66b2575-1ee8-487c-9ee4-d2db9c595b79" xsi:nil="true"/>
    <SharedWithUsers xmlns="ff49df65-7daa-43e0-a7c2-db33cdc70afd">
      <UserInfo>
        <DisplayName>REDONDO PEREIRA Paula</DisplayName>
        <AccountId>11</AccountId>
        <AccountType/>
      </UserInfo>
      <UserInfo>
        <DisplayName>GARCIA DA CALVA Joao</DisplayName>
        <AccountId>105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0234C9-B81C-4D58-9C80-BCDE56FE3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6b2575-1ee8-487c-9ee4-d2db9c595b79"/>
    <ds:schemaRef ds:uri="ff49df65-7daa-43e0-a7c2-db33cdc70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4D1CA-CAAB-4884-89AC-72D9C536568A}">
  <ds:schemaRefs>
    <ds:schemaRef ds:uri="http://schemas.openxmlformats.org/officeDocument/2006/bibliography"/>
  </ds:schemaRefs>
</ds:datastoreItem>
</file>

<file path=customXml/itemProps3.xml><?xml version="1.0" encoding="utf-8"?>
<ds:datastoreItem xmlns:ds="http://schemas.openxmlformats.org/officeDocument/2006/customXml" ds:itemID="{89863B9B-C1F6-4A1B-A749-9735621B91BD}">
  <ds:schemaRefs>
    <ds:schemaRef ds:uri="http://schemas.microsoft.com/office/2006/metadata/properties"/>
    <ds:schemaRef ds:uri="http://schemas.microsoft.com/office/infopath/2007/PartnerControls"/>
    <ds:schemaRef ds:uri="c66b2575-1ee8-487c-9ee4-d2db9c595b79"/>
    <ds:schemaRef ds:uri="ff49df65-7daa-43e0-a7c2-db33cdc70afd"/>
  </ds:schemaRefs>
</ds:datastoreItem>
</file>

<file path=customXml/itemProps4.xml><?xml version="1.0" encoding="utf-8"?>
<ds:datastoreItem xmlns:ds="http://schemas.openxmlformats.org/officeDocument/2006/customXml" ds:itemID="{76E20B78-8511-4F75-85D4-926E2BBEEA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3000</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20060</CharactersWithSpaces>
  <SharedDoc>false</SharedDoc>
  <HLinks>
    <vt:vector size="48" baseType="variant">
      <vt:variant>
        <vt:i4>2621558</vt:i4>
      </vt:variant>
      <vt:variant>
        <vt:i4>15</vt:i4>
      </vt:variant>
      <vt:variant>
        <vt:i4>0</vt:i4>
      </vt:variant>
      <vt:variant>
        <vt:i4>5</vt:i4>
      </vt:variant>
      <vt:variant>
        <vt:lpwstr>https://www.smithschool.ox.ac.uk/research/sustainable-finance/research-sf.html</vt:lpwstr>
      </vt:variant>
      <vt:variant>
        <vt:lpwstr/>
      </vt:variant>
      <vt:variant>
        <vt:i4>3604532</vt:i4>
      </vt:variant>
      <vt:variant>
        <vt:i4>12</vt:i4>
      </vt:variant>
      <vt:variant>
        <vt:i4>0</vt:i4>
      </vt:variant>
      <vt:variant>
        <vt:i4>5</vt:i4>
      </vt:variant>
      <vt:variant>
        <vt:lpwstr>https://www.intrinsicexchange.com/home</vt:lpwstr>
      </vt:variant>
      <vt:variant>
        <vt:lpwstr/>
      </vt:variant>
      <vt:variant>
        <vt:i4>3866749</vt:i4>
      </vt:variant>
      <vt:variant>
        <vt:i4>9</vt:i4>
      </vt:variant>
      <vt:variant>
        <vt:i4>0</vt:i4>
      </vt:variant>
      <vt:variant>
        <vt:i4>5</vt:i4>
      </vt:variant>
      <vt:variant>
        <vt:lpwstr>https://tnfd.info/</vt:lpwstr>
      </vt:variant>
      <vt:variant>
        <vt:lpwstr/>
      </vt:variant>
      <vt:variant>
        <vt:i4>1245188</vt:i4>
      </vt:variant>
      <vt:variant>
        <vt:i4>6</vt:i4>
      </vt:variant>
      <vt:variant>
        <vt:i4>0</vt:i4>
      </vt:variant>
      <vt:variant>
        <vt:i4>5</vt:i4>
      </vt:variant>
      <vt:variant>
        <vt:lpwstr>https://www.gov.uk/government/publications/final-report-the-economics-of-biodiversity-the-dasgupta-review</vt:lpwstr>
      </vt:variant>
      <vt:variant>
        <vt:lpwstr/>
      </vt:variant>
      <vt:variant>
        <vt:i4>4456496</vt:i4>
      </vt:variant>
      <vt:variant>
        <vt:i4>3</vt:i4>
      </vt:variant>
      <vt:variant>
        <vt:i4>0</vt:i4>
      </vt:variant>
      <vt:variant>
        <vt:i4>5</vt:i4>
      </vt:variant>
      <vt:variant>
        <vt:lpwstr>mailto:nsukumar@world-exchanges.org</vt:lpwstr>
      </vt:variant>
      <vt:variant>
        <vt:lpwstr/>
      </vt:variant>
      <vt:variant>
        <vt:i4>5242924</vt:i4>
      </vt:variant>
      <vt:variant>
        <vt:i4>0</vt:i4>
      </vt:variant>
      <vt:variant>
        <vt:i4>0</vt:i4>
      </vt:variant>
      <vt:variant>
        <vt:i4>5</vt:i4>
      </vt:variant>
      <vt:variant>
        <vt:lpwstr>mailto:pgurrola@world-exchanges.org</vt:lpwstr>
      </vt:variant>
      <vt:variant>
        <vt:lpwstr/>
      </vt:variant>
      <vt:variant>
        <vt:i4>6094875</vt:i4>
      </vt:variant>
      <vt:variant>
        <vt:i4>3</vt:i4>
      </vt:variant>
      <vt:variant>
        <vt:i4>0</vt:i4>
      </vt:variant>
      <vt:variant>
        <vt:i4>5</vt:i4>
      </vt:variant>
      <vt:variant>
        <vt:lpwstr>https://www.cisl.cam.ac.uk/business-action/sustainable-finance/investment-leaders-group/measuring-investment-impacts</vt:lpwstr>
      </vt:variant>
      <vt:variant>
        <vt:lpwstr/>
      </vt:variant>
      <vt:variant>
        <vt:i4>1900609</vt:i4>
      </vt:variant>
      <vt:variant>
        <vt:i4>0</vt:i4>
      </vt:variant>
      <vt:variant>
        <vt:i4>0</vt:i4>
      </vt:variant>
      <vt:variant>
        <vt:i4>5</vt:i4>
      </vt:variant>
      <vt:variant>
        <vt:lpwstr>https://www.weforum.org/reports/the-global-risks-report-2020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2023-12-07T16:53:00Z</dcterms:created>
  <dcterms:modified xsi:type="dcterms:W3CDTF">2024-01-26T16:41:00Z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0x0101009AC92C0B80F7C14BAC9FB27FAE268A17</vt:lpwstr>
  </property>
  <property fmtid="{D5CDD505-2E9C-101B-9397-08002B2CF9AE}" pid="4" name="ComplianceAssetId">
    <vt:lpwstr/>
  </property>
  <property fmtid="{D5CDD505-2E9C-101B-9397-08002B2CF9AE}" pid="5" name="_ExtendedDescription">
    <vt:lpwstr/>
  </property>
  <property fmtid="{D5CDD505-2E9C-101B-9397-08002B2CF9AE}" pid="6" name="_NewReviewCycle">
    <vt:lpwstr/>
  </property>
</Properties>
</file>